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38693E57" w:rsidR="00325B8D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A7609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388952F7" w14:textId="244399D6" w:rsidR="005F3CCA" w:rsidRPr="005A7609" w:rsidRDefault="005F3CCA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ТЕХНИЧЕСКОЕ ЗАДАНИЕ</w:t>
      </w:r>
    </w:p>
    <w:p w14:paraId="68ADAEB9" w14:textId="5AA43A9D" w:rsidR="00695CC3" w:rsidRPr="005A7609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5A7609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5A7609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5A7609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5A7609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9D7CB" w14:textId="74328BEB" w:rsidR="00325B8D" w:rsidRPr="00C55BCA" w:rsidRDefault="00325B8D" w:rsidP="00325B8D">
      <w:pPr>
        <w:pStyle w:val="21"/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5A7609">
        <w:rPr>
          <w:rFonts w:asciiTheme="minorHAnsi" w:hAnsiTheme="minorHAnsi" w:cstheme="minorHAnsi"/>
          <w:b/>
          <w:sz w:val="22"/>
          <w:szCs w:val="22"/>
        </w:rPr>
        <w:t>по выбору поставщика</w:t>
      </w:r>
      <w:r w:rsidR="005A7609" w:rsidRPr="005A7609">
        <w:rPr>
          <w:rFonts w:asciiTheme="minorHAnsi" w:hAnsiTheme="minorHAnsi" w:cstheme="minorHAnsi"/>
          <w:b/>
          <w:sz w:val="22"/>
          <w:szCs w:val="22"/>
        </w:rPr>
        <w:t xml:space="preserve"> на</w:t>
      </w:r>
      <w:r w:rsidR="005F3C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CCA">
        <w:rPr>
          <w:rFonts w:ascii="Segoe UI" w:hAnsi="Segoe UI" w:cs="Segoe UI"/>
          <w:b/>
          <w:bCs/>
          <w:sz w:val="20"/>
        </w:rPr>
        <w:t xml:space="preserve">поставку программного обеспечения </w:t>
      </w:r>
      <w:proofErr w:type="spellStart"/>
      <w:r w:rsidR="00C55BCA" w:rsidRPr="00C55BCA">
        <w:rPr>
          <w:rFonts w:asciiTheme="minorHAnsi" w:hAnsiTheme="minorHAnsi" w:cstheme="minorHAnsi"/>
          <w:b/>
          <w:sz w:val="22"/>
          <w:szCs w:val="22"/>
        </w:rPr>
        <w:t>Fortrify</w:t>
      </w:r>
      <w:proofErr w:type="spellEnd"/>
      <w:r w:rsidR="00C55BCA" w:rsidRPr="00C55BCA">
        <w:rPr>
          <w:rFonts w:asciiTheme="minorHAnsi" w:hAnsiTheme="minorHAnsi" w:cstheme="minorHAnsi"/>
          <w:b/>
          <w:sz w:val="22"/>
          <w:szCs w:val="22"/>
        </w:rPr>
        <w:t xml:space="preserve"> SAST + DAST</w:t>
      </w:r>
      <w:r w:rsidRPr="00C55BCA">
        <w:rPr>
          <w:rFonts w:asciiTheme="minorHAnsi" w:hAnsiTheme="minorHAnsi" w:cstheme="minorHAnsi"/>
          <w:b/>
          <w:sz w:val="22"/>
          <w:szCs w:val="22"/>
        </w:rPr>
        <w:t>.</w:t>
      </w:r>
    </w:p>
    <w:p w14:paraId="06184E02" w14:textId="77777777" w:rsidR="00325B8D" w:rsidRPr="005A7609" w:rsidRDefault="00325B8D" w:rsidP="00341F53">
      <w:pPr>
        <w:pStyle w:val="21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5A7609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5A7609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5A7609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5A7609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3.1. </w:t>
      </w:r>
      <w:r w:rsidRPr="005A7609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5A7609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5A7609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5A7609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6848DDD1" w:rsidR="00325B8D" w:rsidRPr="005A7609" w:rsidRDefault="005A1D0E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325B8D" w:rsidRPr="005A7609">
        <w:rPr>
          <w:rFonts w:asciiTheme="minorHAnsi" w:hAnsiTheme="minorHAnsi" w:cstheme="minorHAnsi"/>
          <w:sz w:val="22"/>
          <w:szCs w:val="22"/>
        </w:rPr>
        <w:t>ендерные документы передаются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5B8D" w:rsidRPr="005A7609">
        <w:rPr>
          <w:rFonts w:asciiTheme="minorHAnsi" w:hAnsiTheme="minorHAnsi" w:cstheme="minorHAnsi"/>
          <w:sz w:val="22"/>
          <w:szCs w:val="22"/>
        </w:rPr>
        <w:t xml:space="preserve">на электронный адрес: </w:t>
      </w:r>
      <w:hyperlink r:id="rId5" w:history="1">
        <w:r w:rsidR="00325B8D" w:rsidRPr="005A7609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="00325B8D" w:rsidRPr="005A7609">
        <w:rPr>
          <w:rFonts w:asciiTheme="minorHAnsi" w:hAnsiTheme="minorHAnsi" w:cstheme="minorHAnsi"/>
          <w:sz w:val="22"/>
          <w:szCs w:val="22"/>
        </w:rPr>
        <w:t xml:space="preserve">  </w:t>
      </w:r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proofErr w:type="spellStart"/>
      <w:r w:rsidR="00325B8D" w:rsidRPr="005A7609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proofErr w:type="spellEnd"/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1FEDAB59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pass</w:t>
        </w:r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5A7609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5A7609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5A7609">
        <w:rPr>
          <w:rFonts w:asciiTheme="minorHAnsi" w:hAnsiTheme="minorHAnsi" w:cstheme="minorHAnsi"/>
          <w:bCs/>
          <w:sz w:val="22"/>
          <w:szCs w:val="22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 xml:space="preserve">Содержимое 1-го конверта: </w:t>
      </w:r>
      <w:r w:rsidRPr="005A7609">
        <w:rPr>
          <w:rFonts w:asciiTheme="minorHAnsi" w:hAnsiTheme="minorHAnsi" w:cstheme="minorHAnsi"/>
        </w:rPr>
        <w:t>Квалификационная информация</w:t>
      </w:r>
      <w:r w:rsidRPr="005A7609">
        <w:rPr>
          <w:rFonts w:asciiTheme="minorHAnsi" w:eastAsia="Georgia" w:hAnsiTheme="minorHAnsi" w:cstheme="minorHAnsi"/>
        </w:rPr>
        <w:t xml:space="preserve"> </w:t>
      </w:r>
      <w:r w:rsidRPr="005A7609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2-го конверта</w:t>
      </w:r>
      <w:r w:rsidRPr="005A7609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5A7609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5A7609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5A7609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5A7609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Pr="005A7609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5A7609" w14:paraId="4E1A645C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5A7609" w:rsidRDefault="00341F53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5A7609" w14:paraId="16283C3A" w14:textId="77777777" w:rsidTr="005A760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5A7609" w14:paraId="74C66922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23BA5517" w14:textId="77777777" w:rsidTr="005A7609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5A7609" w14:paraId="510C23C5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341F53" w:rsidRPr="005A7609" w14:paraId="37677093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51E2975" w14:textId="77777777" w:rsidTr="005A7609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214B39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</w:p>
          <w:p w14:paraId="47E8870B" w14:textId="6CEFC6CF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7806A64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1E91" w14:textId="70EFA199" w:rsidR="005A7609" w:rsidRPr="005A7609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51F" w14:textId="20DD56A7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4EF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D0E" w:rsidRPr="005A7609" w14:paraId="280B7CF7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9FE" w14:textId="30A22291" w:rsidR="005A1D0E" w:rsidRPr="005A7609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2D1" w14:textId="68AFD6F7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Срок поставки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B32" w14:textId="77777777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CA" w:rsidRPr="005A7609" w14:paraId="554A1152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0F1A" w14:textId="15875E91" w:rsidR="005F3CCA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2061" w14:textId="072575D4" w:rsidR="005F3CCA" w:rsidRDefault="005F3CCA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Соответствие техническому заданию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EB1A" w14:textId="77777777" w:rsidR="005F3CCA" w:rsidRPr="005A7609" w:rsidRDefault="005F3CCA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5E7" w:rsidRPr="005A7609" w14:paraId="722D3B35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F33" w14:textId="525E2039" w:rsidR="003C05E7" w:rsidRDefault="003C05E7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0052" w14:textId="4C454F99" w:rsidR="003C05E7" w:rsidRDefault="003C05E7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 xml:space="preserve">Предоставление </w:t>
            </w:r>
            <w:proofErr w:type="spellStart"/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авторизационного</w:t>
            </w:r>
            <w:proofErr w:type="spellEnd"/>
            <w:r w:rsidRPr="00E10B98">
              <w:rPr>
                <w:rFonts w:asciiTheme="minorHAnsi" w:hAnsiTheme="minorHAnsi" w:cstheme="minorHAnsi"/>
                <w:sz w:val="22"/>
                <w:szCs w:val="22"/>
              </w:rPr>
              <w:t xml:space="preserve"> письма от производителя ПО (MAF)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5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(с переводом на русский язык)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06A1" w14:textId="77777777" w:rsidR="003C05E7" w:rsidRPr="005A7609" w:rsidRDefault="003C05E7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D75C9" w14:textId="0665E005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4FD3F8" w14:textId="4A8394C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6A2C3C4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4325FF69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3C43E3B" w14:textId="3A94242B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03C4B14" w14:textId="041926B8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3EF1C43" w14:textId="171C11C1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AE1E3AB" w14:textId="36E7E6B2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8A10C1" w14:textId="40B1B100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E0349F" w14:textId="634FBFFB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584E2B8" w14:textId="55FA5AD9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07C24E8" w14:textId="35A0853D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A244E66" w14:textId="0DE0912D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2E10F5" w14:textId="314D8E40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75701D9" w14:textId="2FEE9815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4D2495" w14:textId="77777777" w:rsidR="005F3CCA" w:rsidRPr="005A7609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Pr="005A7609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sz w:val="22"/>
          <w:szCs w:val="22"/>
        </w:rPr>
        <w:t>ПРИЛОЖЕНИЕ №2 ГОТОВАЯ ФОРМА № 2 (КОНВЕРТ №3)</w:t>
      </w:r>
    </w:p>
    <w:tbl>
      <w:tblPr>
        <w:tblW w:w="15783" w:type="dxa"/>
        <w:tblInd w:w="-142" w:type="dxa"/>
        <w:tblLook w:val="04A0" w:firstRow="1" w:lastRow="0" w:firstColumn="1" w:lastColumn="0" w:noHBand="0" w:noVBand="1"/>
      </w:tblPr>
      <w:tblGrid>
        <w:gridCol w:w="569"/>
        <w:gridCol w:w="3683"/>
        <w:gridCol w:w="998"/>
        <w:gridCol w:w="1127"/>
        <w:gridCol w:w="1258"/>
        <w:gridCol w:w="2125"/>
        <w:gridCol w:w="927"/>
        <w:gridCol w:w="1695"/>
        <w:gridCol w:w="1275"/>
        <w:gridCol w:w="2126"/>
      </w:tblGrid>
      <w:tr w:rsidR="005A7609" w:rsidRPr="005A7609" w14:paraId="7951EBF1" w14:textId="77777777" w:rsidTr="005A7609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5A7609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53599BFA" w14:textId="77777777" w:rsidTr="005A7609">
        <w:trPr>
          <w:gridAfter w:val="4"/>
          <w:wAfter w:w="6023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5A7609" w14:paraId="29B614D2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7609" w:rsidRPr="005A7609" w14:paraId="56F10849" w14:textId="45BB4843" w:rsidTr="005A7609">
        <w:trPr>
          <w:gridAfter w:val="4"/>
          <w:wAfter w:w="6023" w:type="dxa"/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42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DB4C" w14:textId="2BCBD587" w:rsidR="005A7609" w:rsidRPr="00C55BCA" w:rsidRDefault="00C55BCA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C55BCA">
              <w:rPr>
                <w:rFonts w:asciiTheme="minorHAnsi" w:hAnsiTheme="minorHAnsi" w:cstheme="minorHAnsi"/>
                <w:sz w:val="22"/>
                <w:szCs w:val="22"/>
              </w:rPr>
              <w:t>Fortify SCA Static Code Analyzer (SAST</w:t>
            </w:r>
            <w:r w:rsidRPr="00C55B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D20" w14:textId="705B12B0" w:rsidR="005A7609" w:rsidRPr="00C55BCA" w:rsidRDefault="00C55BCA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763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DA84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15E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6D9E980" w14:textId="15E5C193" w:rsidTr="005A7609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32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E3AC" w14:textId="61543115" w:rsidR="005A7609" w:rsidRPr="00C55BCA" w:rsidRDefault="00C55BCA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proofErr w:type="spellStart"/>
            <w:r w:rsidRPr="00C55BCA">
              <w:rPr>
                <w:rFonts w:asciiTheme="minorHAnsi" w:hAnsiTheme="minorHAnsi" w:cstheme="minorHAnsi"/>
                <w:sz w:val="22"/>
                <w:szCs w:val="22"/>
              </w:rPr>
              <w:t>Fortify</w:t>
            </w:r>
            <w:proofErr w:type="spellEnd"/>
            <w:r w:rsidRPr="00C55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5BCA">
              <w:rPr>
                <w:rFonts w:asciiTheme="minorHAnsi" w:hAnsiTheme="minorHAnsi" w:cstheme="minorHAnsi"/>
                <w:sz w:val="22"/>
                <w:szCs w:val="22"/>
              </w:rPr>
              <w:t>WebInspect</w:t>
            </w:r>
            <w:proofErr w:type="spellEnd"/>
            <w:r w:rsidRPr="00C55BCA">
              <w:rPr>
                <w:rFonts w:asciiTheme="minorHAnsi" w:hAnsiTheme="minorHAnsi" w:cstheme="minorHAnsi"/>
                <w:sz w:val="22"/>
                <w:szCs w:val="22"/>
              </w:rPr>
              <w:t xml:space="preserve"> (DAST)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FFB" w14:textId="79A80032" w:rsidR="005A7609" w:rsidRPr="00C55BCA" w:rsidRDefault="00C55BCA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8A0A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96F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D8C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5EE4BA97" w14:textId="77777777" w:rsidR="005A7609" w:rsidRPr="005A7609" w:rsidRDefault="005A7609" w:rsidP="005A76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D715B1" w14:textId="77777777" w:rsidR="005A7609" w:rsidRPr="005A7609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7CAD1" w14:textId="6D0CEEEF" w:rsidR="005A7609" w:rsidRPr="00E10B98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Внимание: </w:t>
      </w:r>
      <w:r w:rsidR="002C29D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для резидентов </w:t>
      </w:r>
      <w:r w:rsidR="00E10B98" w:rsidRPr="00E10B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Цены указываются в национальной валюте Кыргызской Республики (сомах) </w:t>
      </w:r>
      <w:r w:rsidRPr="00E10B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 включением всех налогов.</w:t>
      </w:r>
    </w:p>
    <w:p w14:paraId="2ECB6028" w14:textId="77777777" w:rsidR="005A7609" w:rsidRDefault="005A7609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12F64" w14:textId="2AD3E041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17A2BD1" w14:textId="2368DA2F" w:rsidR="005F3CCA" w:rsidRDefault="005F3CC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FC54471" w14:textId="4D8582B4" w:rsidR="005F3CCA" w:rsidRPr="005F3CCA" w:rsidRDefault="005F3CCA" w:rsidP="005F3CCA">
      <w:pPr>
        <w:jc w:val="center"/>
        <w:rPr>
          <w:rFonts w:asciiTheme="minorHAnsi" w:hAnsiTheme="minorHAnsi" w:cstheme="minorHAnsi"/>
          <w:b/>
          <w:bCs/>
        </w:rPr>
      </w:pPr>
      <w:r w:rsidRPr="005F3CCA">
        <w:rPr>
          <w:rFonts w:asciiTheme="minorHAnsi" w:hAnsiTheme="minorHAnsi" w:cstheme="minorHAnsi"/>
          <w:b/>
          <w:bCs/>
        </w:rPr>
        <w:lastRenderedPageBreak/>
        <w:t>ТЕХНИЧЕСКОЕ ЗАДАНИЕ</w:t>
      </w:r>
    </w:p>
    <w:p w14:paraId="732C592C" w14:textId="77777777" w:rsidR="00C55BCA" w:rsidRPr="006154EA" w:rsidRDefault="00C55BCA" w:rsidP="00C55BCA">
      <w:pPr>
        <w:pStyle w:val="1"/>
        <w:rPr>
          <w:sz w:val="28"/>
          <w:szCs w:val="28"/>
        </w:rPr>
      </w:pPr>
      <w:bookmarkStart w:id="0" w:name="_gjdgxs" w:colFirst="0" w:colLast="0"/>
      <w:bookmarkEnd w:id="0"/>
      <w:r w:rsidRPr="006154EA">
        <w:rPr>
          <w:sz w:val="28"/>
          <w:szCs w:val="28"/>
        </w:rPr>
        <w:t>Общие требования к Платформе</w:t>
      </w:r>
    </w:p>
    <w:p w14:paraId="0765ED57" w14:textId="77777777" w:rsidR="00C55BCA" w:rsidRPr="007B03ED" w:rsidRDefault="00C55BCA" w:rsidP="00C55BCA">
      <w:pPr>
        <w:autoSpaceDE w:val="0"/>
        <w:autoSpaceDN w:val="0"/>
        <w:adjustRightInd w:val="0"/>
        <w:spacing w:before="100" w:beforeAutospacing="1" w:after="100" w:afterAutospacing="1"/>
        <w:rPr>
          <w:rFonts w:ascii="Calibri" w:eastAsia="Calibri" w:hAnsi="Calibri" w:cs="Calibri"/>
        </w:rPr>
      </w:pPr>
      <w:r w:rsidRPr="2FE0363F">
        <w:rPr>
          <w:rFonts w:ascii="Calibri" w:eastAsia="Calibri" w:hAnsi="Calibri" w:cs="Calibri"/>
        </w:rPr>
        <w:t xml:space="preserve">Лицензионное программное обеспечение (далее – ЛПО, Система) предназначено для статического сканирования и анализа имеющегося исходного (программного) кода (SAST) на наличие в нем ошибок и уязвимостей информационной безопасности, а также для анализа найденных потенциальных угроз. Система должна также поддерживать функционал динамического (DAST) сканирования приложений от того же производителя.  Должна обеспечиваться возможность загрузки результатов Статического и Динамического сканирований на центральный сервер и их агрегирование в случае одного и того же приложения. </w:t>
      </w:r>
    </w:p>
    <w:p w14:paraId="6C4EDBEC" w14:textId="77777777" w:rsidR="00C55BCA" w:rsidRPr="007B03ED" w:rsidRDefault="00C55BCA" w:rsidP="00C55BC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Общие требования к программному обеспечению для статического и динамического тестирования безопасности приложений</w:t>
      </w:r>
    </w:p>
    <w:p w14:paraId="2857EB37" w14:textId="77777777" w:rsidR="00C55BCA" w:rsidRPr="007B03ED" w:rsidRDefault="00C55BCA" w:rsidP="00C55BCA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Общие требования к программному обеспечению в части статического тестирования безопасности приложений</w:t>
      </w:r>
    </w:p>
    <w:p w14:paraId="4FE767D5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Проведение статического анализа для поиска уязвимостей в исходном коде, написанном на следующих языках и фреймворках:</w:t>
      </w:r>
    </w:p>
    <w:p w14:paraId="7B8741D3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ABAP/</w:t>
      </w:r>
      <w:proofErr w:type="gramStart"/>
      <w:r w:rsidRPr="2FE0363F">
        <w:rPr>
          <w:rFonts w:cs="Calibri"/>
          <w:lang w:val="en-US"/>
        </w:rPr>
        <w:t>BSP;</w:t>
      </w:r>
      <w:proofErr w:type="gramEnd"/>
    </w:p>
    <w:p w14:paraId="0EF527A1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Angular;</w:t>
      </w:r>
      <w:proofErr w:type="gramEnd"/>
    </w:p>
    <w:p w14:paraId="6DFDF539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Flex/</w:t>
      </w:r>
      <w:proofErr w:type="gramStart"/>
      <w:r w:rsidRPr="2FE0363F">
        <w:rPr>
          <w:rFonts w:cs="Calibri"/>
          <w:lang w:val="en-US"/>
        </w:rPr>
        <w:t>ActionScript;</w:t>
      </w:r>
      <w:proofErr w:type="gramEnd"/>
    </w:p>
    <w:p w14:paraId="42B56C37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ASP.NET, VB.NET, C# (.NET</w:t>
      </w:r>
      <w:proofErr w:type="gramStart"/>
      <w:r w:rsidRPr="2FE0363F">
        <w:rPr>
          <w:rFonts w:cs="Calibri"/>
          <w:lang w:val="en-US"/>
        </w:rPr>
        <w:t>);</w:t>
      </w:r>
      <w:proofErr w:type="gramEnd"/>
    </w:p>
    <w:p w14:paraId="45055205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Apex;</w:t>
      </w:r>
      <w:proofErr w:type="gramEnd"/>
    </w:p>
    <w:p w14:paraId="78287410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.NET (Xamarin)</w:t>
      </w:r>
    </w:p>
    <w:p w14:paraId="42F97962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.NET Core</w:t>
      </w:r>
    </w:p>
    <w:p w14:paraId="77B269E8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C/</w:t>
      </w:r>
      <w:proofErr w:type="gramStart"/>
      <w:r w:rsidRPr="2FE0363F">
        <w:rPr>
          <w:rFonts w:cs="Calibri"/>
          <w:lang w:val="en-US"/>
        </w:rPr>
        <w:t>C++;</w:t>
      </w:r>
      <w:proofErr w:type="gramEnd"/>
    </w:p>
    <w:p w14:paraId="1295EA29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Classic ASP (VBs</w:t>
      </w:r>
      <w:proofErr w:type="gramStart"/>
      <w:r w:rsidRPr="2FE0363F">
        <w:rPr>
          <w:rFonts w:cs="Calibri"/>
          <w:lang w:val="en-US"/>
        </w:rPr>
        <w:t>);</w:t>
      </w:r>
      <w:proofErr w:type="gramEnd"/>
      <w:r w:rsidRPr="2FE0363F">
        <w:rPr>
          <w:rFonts w:cs="Calibri"/>
          <w:lang w:val="en-US"/>
        </w:rPr>
        <w:t xml:space="preserve"> </w:t>
      </w:r>
    </w:p>
    <w:p w14:paraId="1C44EA8F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COBOL;</w:t>
      </w:r>
      <w:proofErr w:type="gramEnd"/>
    </w:p>
    <w:p w14:paraId="1AE72440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Cold </w:t>
      </w:r>
      <w:proofErr w:type="gramStart"/>
      <w:r w:rsidRPr="2FE0363F">
        <w:rPr>
          <w:rFonts w:cs="Calibri"/>
          <w:lang w:val="en-US"/>
        </w:rPr>
        <w:t>Fusion;</w:t>
      </w:r>
      <w:proofErr w:type="gramEnd"/>
    </w:p>
    <w:p w14:paraId="30667CD9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Go</w:t>
      </w:r>
    </w:p>
    <w:p w14:paraId="66D06340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Kotlin</w:t>
      </w:r>
    </w:p>
    <w:p w14:paraId="637C86F5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HTML;</w:t>
      </w:r>
      <w:proofErr w:type="gramEnd"/>
    </w:p>
    <w:p w14:paraId="3B5256BF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Java (</w:t>
      </w:r>
      <w:proofErr w:type="spellStart"/>
      <w:r w:rsidRPr="2FE0363F">
        <w:rPr>
          <w:rFonts w:cs="Calibri"/>
          <w:lang w:val="en-US"/>
        </w:rPr>
        <w:t>включая</w:t>
      </w:r>
      <w:proofErr w:type="spellEnd"/>
      <w:r w:rsidRPr="2FE0363F">
        <w:rPr>
          <w:rFonts w:cs="Calibri"/>
          <w:lang w:val="en-US"/>
        </w:rPr>
        <w:t xml:space="preserve"> Android</w:t>
      </w:r>
      <w:proofErr w:type="gramStart"/>
      <w:r w:rsidRPr="2FE0363F">
        <w:rPr>
          <w:rFonts w:cs="Calibri"/>
          <w:lang w:val="en-US"/>
        </w:rPr>
        <w:t>);</w:t>
      </w:r>
      <w:proofErr w:type="gramEnd"/>
    </w:p>
    <w:p w14:paraId="60D6ACE2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JavaScript/AJAX (ECMAScript 2015, 2016, 2017</w:t>
      </w:r>
      <w:proofErr w:type="gramStart"/>
      <w:r w:rsidRPr="2FE0363F">
        <w:rPr>
          <w:rFonts w:cs="Calibri"/>
          <w:lang w:val="en-US"/>
        </w:rPr>
        <w:t>);</w:t>
      </w:r>
      <w:proofErr w:type="gramEnd"/>
    </w:p>
    <w:p w14:paraId="26B34F97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JSP </w:t>
      </w:r>
      <w:proofErr w:type="gramStart"/>
      <w:r w:rsidRPr="2FE0363F">
        <w:rPr>
          <w:rFonts w:cs="Calibri"/>
          <w:lang w:val="en-US"/>
        </w:rPr>
        <w:t>J2EE;</w:t>
      </w:r>
      <w:proofErr w:type="gramEnd"/>
    </w:p>
    <w:p w14:paraId="48012680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MXML (Flex</w:t>
      </w:r>
      <w:proofErr w:type="gramStart"/>
      <w:r w:rsidRPr="2FE0363F">
        <w:rPr>
          <w:rFonts w:cs="Calibri"/>
          <w:lang w:val="en-US"/>
        </w:rPr>
        <w:t>);</w:t>
      </w:r>
      <w:proofErr w:type="gramEnd"/>
    </w:p>
    <w:p w14:paraId="6F2EE3C0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Objective-C/</w:t>
      </w:r>
      <w:proofErr w:type="gramStart"/>
      <w:r w:rsidRPr="2FE0363F">
        <w:rPr>
          <w:rFonts w:cs="Calibri"/>
          <w:lang w:val="en-US"/>
        </w:rPr>
        <w:t>C++;</w:t>
      </w:r>
      <w:proofErr w:type="gramEnd"/>
    </w:p>
    <w:p w14:paraId="74E42220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PHP;</w:t>
      </w:r>
      <w:proofErr w:type="gramEnd"/>
    </w:p>
    <w:p w14:paraId="6EFE1CAF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Scala;</w:t>
      </w:r>
      <w:proofErr w:type="gramEnd"/>
    </w:p>
    <w:p w14:paraId="259F578B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PL/</w:t>
      </w:r>
      <w:proofErr w:type="gramStart"/>
      <w:r w:rsidRPr="2FE0363F">
        <w:rPr>
          <w:rFonts w:cs="Calibri"/>
          <w:lang w:val="en-US"/>
        </w:rPr>
        <w:t>SQL;</w:t>
      </w:r>
      <w:proofErr w:type="gramEnd"/>
    </w:p>
    <w:p w14:paraId="6CEE2D9C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T-</w:t>
      </w:r>
      <w:proofErr w:type="gramStart"/>
      <w:r w:rsidRPr="2FE0363F">
        <w:rPr>
          <w:rFonts w:cs="Calibri"/>
          <w:lang w:val="en-US"/>
        </w:rPr>
        <w:t>SQL;</w:t>
      </w:r>
      <w:proofErr w:type="gramEnd"/>
    </w:p>
    <w:p w14:paraId="0858A9C5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Python </w:t>
      </w:r>
      <w:proofErr w:type="gramStart"/>
      <w:r w:rsidRPr="2FE0363F">
        <w:rPr>
          <w:rFonts w:cs="Calibri"/>
          <w:lang w:val="en-US"/>
        </w:rPr>
        <w:t>2/3;</w:t>
      </w:r>
      <w:proofErr w:type="gramEnd"/>
      <w:r w:rsidRPr="2FE0363F">
        <w:rPr>
          <w:rFonts w:cs="Calibri"/>
          <w:lang w:val="en-US"/>
        </w:rPr>
        <w:t xml:space="preserve"> </w:t>
      </w:r>
    </w:p>
    <w:p w14:paraId="4C7593DA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Ruby;</w:t>
      </w:r>
      <w:proofErr w:type="gramEnd"/>
    </w:p>
    <w:p w14:paraId="55B5EF41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Swift;</w:t>
      </w:r>
      <w:proofErr w:type="gramEnd"/>
    </w:p>
    <w:p w14:paraId="3FA88161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VB.NET;</w:t>
      </w:r>
      <w:proofErr w:type="gramEnd"/>
    </w:p>
    <w:p w14:paraId="3E784E3D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Visual Basic </w:t>
      </w:r>
      <w:proofErr w:type="gramStart"/>
      <w:r w:rsidRPr="2FE0363F">
        <w:rPr>
          <w:rFonts w:cs="Calibri"/>
          <w:lang w:val="en-US"/>
        </w:rPr>
        <w:t>6;</w:t>
      </w:r>
      <w:proofErr w:type="gramEnd"/>
    </w:p>
    <w:p w14:paraId="285E587F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VBScript;</w:t>
      </w:r>
      <w:proofErr w:type="gramEnd"/>
    </w:p>
    <w:p w14:paraId="4675CDEA" w14:textId="77777777" w:rsidR="00C55BCA" w:rsidRPr="007B03ED" w:rsidRDefault="00C55BCA" w:rsidP="00C55BCA">
      <w:pPr>
        <w:pStyle w:val="a3"/>
        <w:numPr>
          <w:ilvl w:val="4"/>
          <w:numId w:val="12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XML.</w:t>
      </w:r>
    </w:p>
    <w:p w14:paraId="30695251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Решение должно иметь возможность проверки конфигурационных файлов докер контейнеров (</w:t>
      </w:r>
      <w:r w:rsidRPr="2FE0363F">
        <w:rPr>
          <w:rFonts w:cs="Calibri"/>
          <w:lang w:val="en-US"/>
        </w:rPr>
        <w:t>docker</w:t>
      </w:r>
      <w:r w:rsidRPr="2FE0363F">
        <w:rPr>
          <w:rFonts w:cs="Calibri"/>
        </w:rPr>
        <w:t xml:space="preserve"> </w:t>
      </w:r>
      <w:r w:rsidRPr="2FE0363F">
        <w:rPr>
          <w:rFonts w:cs="Calibri"/>
          <w:lang w:val="en-US"/>
        </w:rPr>
        <w:t>container</w:t>
      </w:r>
      <w:r w:rsidRPr="2FE0363F">
        <w:rPr>
          <w:rFonts w:cs="Calibri"/>
        </w:rPr>
        <w:t xml:space="preserve"> </w:t>
      </w:r>
      <w:r w:rsidRPr="2FE0363F">
        <w:rPr>
          <w:rFonts w:cs="Calibri"/>
          <w:lang w:val="en-US"/>
        </w:rPr>
        <w:t>configuration</w:t>
      </w:r>
      <w:r w:rsidRPr="2FE0363F">
        <w:rPr>
          <w:rFonts w:cs="Calibri"/>
        </w:rPr>
        <w:t xml:space="preserve"> </w:t>
      </w:r>
      <w:r w:rsidRPr="2FE0363F">
        <w:rPr>
          <w:rFonts w:cs="Calibri"/>
          <w:lang w:val="en-US"/>
        </w:rPr>
        <w:t>files</w:t>
      </w:r>
      <w:r w:rsidRPr="2FE0363F">
        <w:rPr>
          <w:rFonts w:cs="Calibri"/>
        </w:rPr>
        <w:t>)</w:t>
      </w:r>
    </w:p>
    <w:p w14:paraId="5387ABC4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lastRenderedPageBreak/>
        <w:t xml:space="preserve">Должно обеспечиваться определение </w:t>
      </w:r>
      <w:proofErr w:type="gramStart"/>
      <w:r w:rsidRPr="2FE0363F">
        <w:rPr>
          <w:rFonts w:cs="Calibri"/>
        </w:rPr>
        <w:t>кода</w:t>
      </w:r>
      <w:proofErr w:type="gramEnd"/>
      <w:r w:rsidRPr="2FE0363F">
        <w:rPr>
          <w:rFonts w:cs="Calibri"/>
        </w:rPr>
        <w:t xml:space="preserve"> в котором возникла уязвимость с трассировкой вызовов;</w:t>
      </w:r>
    </w:p>
    <w:p w14:paraId="16D55CD7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Должно обеспечиваться предоставление описания механизмов эксплуатации для каждого типа уязвимостей</w:t>
      </w:r>
    </w:p>
    <w:p w14:paraId="12576765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Должно обеспечиваться предоставление рекомендаций по устранению для каждого типа уязвимостей;</w:t>
      </w:r>
    </w:p>
    <w:p w14:paraId="3E264583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Обязательным требованием является интеграция с платформой контекстного обучения пользователей (возможность получить интерактивное обучение по найденной уязвимости и способам устранения)</w:t>
      </w:r>
    </w:p>
    <w:p w14:paraId="5D4598CA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Должно обеспечиваться регулярное обновление базы уязвимостей, правил обнаружения уязвимостей.</w:t>
      </w:r>
    </w:p>
    <w:p w14:paraId="5203744B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Решение должно разворачиваться на площадке заказчика, передача данных по сканируемым проектам производителю ПО не допускается</w:t>
      </w:r>
      <w:r w:rsidRPr="2FE0363F">
        <w:rPr>
          <w:rFonts w:cs="Calibri"/>
          <w:lang w:val="en-US"/>
        </w:rPr>
        <w:t>;</w:t>
      </w:r>
    </w:p>
    <w:p w14:paraId="69914533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Предлагаемое решение должно присутствовать в международных рейтингах, например, Gartner Magic </w:t>
      </w:r>
      <w:proofErr w:type="spellStart"/>
      <w:r w:rsidRPr="2FE0363F">
        <w:rPr>
          <w:rFonts w:cs="Calibri"/>
        </w:rPr>
        <w:t>Quadrant</w:t>
      </w:r>
      <w:proofErr w:type="spellEnd"/>
      <w:r w:rsidRPr="2FE0363F">
        <w:rPr>
          <w:rFonts w:cs="Calibri"/>
        </w:rPr>
        <w:t xml:space="preserve"> </w:t>
      </w:r>
      <w:proofErr w:type="spellStart"/>
      <w:r w:rsidRPr="2FE0363F">
        <w:rPr>
          <w:rFonts w:cs="Calibri"/>
        </w:rPr>
        <w:t>for</w:t>
      </w:r>
      <w:proofErr w:type="spellEnd"/>
      <w:r w:rsidRPr="2FE0363F">
        <w:rPr>
          <w:rFonts w:cs="Calibri"/>
        </w:rPr>
        <w:t xml:space="preserve"> Application Security </w:t>
      </w:r>
      <w:proofErr w:type="spellStart"/>
      <w:r w:rsidRPr="2FE0363F">
        <w:rPr>
          <w:rFonts w:cs="Calibri"/>
        </w:rPr>
        <w:t>Testing</w:t>
      </w:r>
      <w:proofErr w:type="spellEnd"/>
      <w:r w:rsidRPr="2FE0363F">
        <w:rPr>
          <w:rFonts w:cs="Calibri"/>
        </w:rPr>
        <w:t xml:space="preserve"> или аналогичных. Лидерские позиции в таких рейтингах будут преимуществом.</w:t>
      </w:r>
    </w:p>
    <w:p w14:paraId="05189B35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 xml:space="preserve">Решение должно позволять проводить статический анализ как минимум десять приложений и не должно накладывать ограничений на размеры приложений и количество поддерживаемых языков (должны поддерживаться тесты всех требуемых настоящим ТЗ языков). Количество персонала, которое допущено к проверке и просмотру результатов сканирования не должно быть ограничено. Динамический анализ не должен иметь ограничений в области количества проверяемых приложений/ проектов;  </w:t>
      </w:r>
    </w:p>
    <w:p w14:paraId="1C070664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 xml:space="preserve">Срок использования ПО – не менее 1 года. Минимальный срок технической поддержки - 12 месяцев в режиме 24*7 </w:t>
      </w:r>
    </w:p>
    <w:p w14:paraId="548CDE67" w14:textId="77777777" w:rsidR="00C55BCA" w:rsidRPr="007B03ED" w:rsidRDefault="00C55BCA" w:rsidP="00C55BCA">
      <w:pPr>
        <w:pStyle w:val="a3"/>
        <w:spacing w:before="100" w:beforeAutospacing="1" w:after="100" w:afterAutospacing="1" w:line="240" w:lineRule="auto"/>
        <w:ind w:left="0"/>
        <w:rPr>
          <w:rFonts w:cs="Calibri"/>
        </w:rPr>
      </w:pPr>
    </w:p>
    <w:p w14:paraId="3B3CF879" w14:textId="77777777" w:rsidR="00C55BCA" w:rsidRPr="00BD3252" w:rsidRDefault="00C55BCA" w:rsidP="00C55BCA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cs="Calibri"/>
          <w:b/>
          <w:bCs/>
        </w:rPr>
      </w:pPr>
      <w:r w:rsidRPr="2FE0363F">
        <w:rPr>
          <w:rFonts w:cs="Calibri"/>
          <w:b/>
          <w:bCs/>
        </w:rPr>
        <w:t>В программном обеспечении должны быть реализованы следующие основные функции:</w:t>
      </w:r>
    </w:p>
    <w:p w14:paraId="2D1518BE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Функция настройки сканирования исходного кода приложения;</w:t>
      </w:r>
    </w:p>
    <w:p w14:paraId="1D630240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Анализ исходного кода приложения;</w:t>
      </w:r>
    </w:p>
    <w:p w14:paraId="7A5A00D4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Анализ мультиязычных проектов с автоматическим распознаванием языков;</w:t>
      </w:r>
    </w:p>
    <w:p w14:paraId="69DEABF7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Возможность обнаружения уязвимостей, связанных с ошибками разработчика;</w:t>
      </w:r>
    </w:p>
    <w:p w14:paraId="1E7812C0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Поддержка обнаружения уязвимостей, связанных с намеренными действиями разработчика;</w:t>
      </w:r>
    </w:p>
    <w:p w14:paraId="7F74186D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Возможность проведения анализа </w:t>
      </w:r>
      <w:proofErr w:type="spellStart"/>
      <w:r w:rsidRPr="2FE0363F">
        <w:rPr>
          <w:rFonts w:cs="Calibri"/>
        </w:rPr>
        <w:t>байткода</w:t>
      </w:r>
      <w:proofErr w:type="spellEnd"/>
      <w:r w:rsidRPr="2FE0363F">
        <w:rPr>
          <w:rFonts w:cs="Calibri"/>
        </w:rPr>
        <w:t>;</w:t>
      </w:r>
    </w:p>
    <w:p w14:paraId="23DA1525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Возможность проведения быстрого поверхностного сканирования;</w:t>
      </w:r>
    </w:p>
    <w:p w14:paraId="0069F68D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Конструктор правил для анализа исходного кода приложения;</w:t>
      </w:r>
    </w:p>
    <w:p w14:paraId="7C2424FC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Группировка выявленных в исходном коде уязвимостей по типам таким как указано ниже.</w:t>
      </w:r>
    </w:p>
    <w:p w14:paraId="11ABC65F" w14:textId="77777777" w:rsidR="00C55BCA" w:rsidRPr="007B03ED" w:rsidRDefault="00C55BCA" w:rsidP="00C55BCA">
      <w:pPr>
        <w:pStyle w:val="a3"/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Группировка выявленных в исходном коде уязвимостей согласно регламентам и категориям:</w:t>
      </w:r>
    </w:p>
    <w:p w14:paraId="05E5DEE4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GDPR;</w:t>
      </w:r>
    </w:p>
    <w:p w14:paraId="5EA48307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OWASP Top 10;</w:t>
      </w:r>
    </w:p>
    <w:p w14:paraId="68439834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MISRA C/C++;</w:t>
      </w:r>
    </w:p>
    <w:p w14:paraId="0432FBFB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PCI;</w:t>
      </w:r>
    </w:p>
    <w:p w14:paraId="32F96DAD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SANS;</w:t>
      </w:r>
    </w:p>
    <w:p w14:paraId="25F1671B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NIST;</w:t>
      </w:r>
    </w:p>
    <w:p w14:paraId="390D47CF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STIG;</w:t>
      </w:r>
    </w:p>
    <w:p w14:paraId="4D88913D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DISA;</w:t>
      </w:r>
    </w:p>
    <w:p w14:paraId="0B389E1D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CWE;</w:t>
      </w:r>
    </w:p>
    <w:p w14:paraId="161686EB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Новые уязвимости;</w:t>
      </w:r>
    </w:p>
    <w:p w14:paraId="7942AAAD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Принадлежность к пакету;</w:t>
      </w:r>
    </w:p>
    <w:p w14:paraId="0D9AAFBA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Принадлежность к файлу;</w:t>
      </w:r>
    </w:p>
    <w:p w14:paraId="0254363C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По точке утечки;</w:t>
      </w:r>
    </w:p>
    <w:p w14:paraId="73B15018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Приоритезация выявленных и сгруппированных уязвимостей по степени критичности;</w:t>
      </w:r>
    </w:p>
    <w:p w14:paraId="745AA0AE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Указание строки исходного кода, в которой выявлена уязвимость;</w:t>
      </w:r>
    </w:p>
    <w:p w14:paraId="53D31CA2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Автоматическое формирование плана воспроизведения идентифицированной уязвимости с возможностью навигации по исходному коду приложения (построчно);</w:t>
      </w:r>
    </w:p>
    <w:p w14:paraId="64FE6291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lastRenderedPageBreak/>
        <w:t>Описание выявленной уязвимости в исходном коде и рекомендации по её устранению;</w:t>
      </w:r>
    </w:p>
    <w:p w14:paraId="0E184E36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исключения выявленной уязвимости исходном коде из отчета;</w:t>
      </w:r>
    </w:p>
    <w:p w14:paraId="557D38EB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добавления выявленных вручную уязвимостей c указанием строки кода;</w:t>
      </w:r>
    </w:p>
    <w:p w14:paraId="3FFD7E44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Формирование файла отчета с выявленными уязвимостями в форматах:</w:t>
      </w:r>
    </w:p>
    <w:p w14:paraId="7AE1C9F2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proofErr w:type="gramStart"/>
      <w:r w:rsidRPr="2FE0363F">
        <w:rPr>
          <w:rFonts w:cs="Calibri"/>
          <w:lang w:val="en-US"/>
        </w:rPr>
        <w:t>PDF</w:t>
      </w:r>
      <w:r w:rsidRPr="2FE0363F">
        <w:rPr>
          <w:rFonts w:cs="Calibri"/>
        </w:rPr>
        <w:t>;</w:t>
      </w:r>
      <w:proofErr w:type="gramEnd"/>
    </w:p>
    <w:p w14:paraId="430D418C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HTML;</w:t>
      </w:r>
      <w:proofErr w:type="gramEnd"/>
    </w:p>
    <w:p w14:paraId="6E9882C8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DOC;</w:t>
      </w:r>
      <w:proofErr w:type="gramEnd"/>
    </w:p>
    <w:p w14:paraId="6BDE1436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r w:rsidRPr="2FE0363F">
        <w:rPr>
          <w:rFonts w:cs="Calibri"/>
          <w:lang w:val="en-US"/>
        </w:rPr>
        <w:t>XLS.</w:t>
      </w:r>
    </w:p>
    <w:p w14:paraId="41BA48A3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180"/>
        <w:rPr>
          <w:rFonts w:cs="Calibri"/>
        </w:rPr>
      </w:pPr>
      <w:r w:rsidRPr="2FE0363F">
        <w:rPr>
          <w:rFonts w:cs="Calibri"/>
        </w:rPr>
        <w:t>Формирование файла отчета с выявленными уязвимостями на соответствие стандартам:</w:t>
      </w:r>
    </w:p>
    <w:p w14:paraId="22817A25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</w:rPr>
      </w:pPr>
      <w:r w:rsidRPr="2FE0363F">
        <w:rPr>
          <w:rFonts w:cs="Calibri"/>
          <w:lang w:val="en-US"/>
        </w:rPr>
        <w:t xml:space="preserve">CWE/SANS </w:t>
      </w:r>
      <w:proofErr w:type="gramStart"/>
      <w:r w:rsidRPr="2FE0363F">
        <w:rPr>
          <w:rFonts w:cs="Calibri"/>
          <w:lang w:val="en-US"/>
        </w:rPr>
        <w:t>top25</w:t>
      </w:r>
      <w:r w:rsidRPr="2FE0363F">
        <w:rPr>
          <w:rFonts w:cs="Calibri"/>
        </w:rPr>
        <w:t>;</w:t>
      </w:r>
      <w:proofErr w:type="gramEnd"/>
    </w:p>
    <w:p w14:paraId="5C37AA9E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DISA </w:t>
      </w:r>
      <w:proofErr w:type="gramStart"/>
      <w:r w:rsidRPr="2FE0363F">
        <w:rPr>
          <w:rFonts w:cs="Calibri"/>
          <w:lang w:val="en-US"/>
        </w:rPr>
        <w:t>STIG;</w:t>
      </w:r>
      <w:proofErr w:type="gramEnd"/>
    </w:p>
    <w:p w14:paraId="5E994CAF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PCI </w:t>
      </w:r>
      <w:proofErr w:type="gramStart"/>
      <w:r w:rsidRPr="2FE0363F">
        <w:rPr>
          <w:rFonts w:cs="Calibri"/>
          <w:lang w:val="en-US"/>
        </w:rPr>
        <w:t>DSS;</w:t>
      </w:r>
      <w:proofErr w:type="gramEnd"/>
    </w:p>
    <w:p w14:paraId="3A1FB4E2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r w:rsidRPr="2FE0363F">
        <w:rPr>
          <w:rFonts w:cs="Calibri"/>
          <w:lang w:val="en-US"/>
        </w:rPr>
        <w:t>FISMA Compliance: FIPS-</w:t>
      </w:r>
      <w:proofErr w:type="gramStart"/>
      <w:r w:rsidRPr="2FE0363F">
        <w:rPr>
          <w:rFonts w:cs="Calibri"/>
          <w:lang w:val="en-US"/>
        </w:rPr>
        <w:t>200;</w:t>
      </w:r>
      <w:proofErr w:type="gramEnd"/>
    </w:p>
    <w:p w14:paraId="6D6B1DBD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r w:rsidRPr="2FE0363F">
        <w:rPr>
          <w:rFonts w:cs="Calibri"/>
          <w:lang w:val="en-US"/>
        </w:rPr>
        <w:t>OWASP Top 10.</w:t>
      </w:r>
    </w:p>
    <w:p w14:paraId="4160BB1E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180"/>
        <w:rPr>
          <w:rFonts w:cs="Calibri"/>
        </w:rPr>
      </w:pPr>
      <w:r w:rsidRPr="2FE0363F">
        <w:rPr>
          <w:rFonts w:cs="Calibri"/>
        </w:rPr>
        <w:t>Интеграция с системами постановки задач и контроля:</w:t>
      </w:r>
    </w:p>
    <w:p w14:paraId="36F757A0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Jira;</w:t>
      </w:r>
      <w:proofErr w:type="gramEnd"/>
    </w:p>
    <w:p w14:paraId="49E953EA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Bugzilla;</w:t>
      </w:r>
      <w:proofErr w:type="gramEnd"/>
    </w:p>
    <w:p w14:paraId="17451A17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Microsoft Team Foundation </w:t>
      </w:r>
      <w:proofErr w:type="gramStart"/>
      <w:r w:rsidRPr="2FE0363F">
        <w:rPr>
          <w:rFonts w:cs="Calibri"/>
          <w:lang w:val="en-US"/>
        </w:rPr>
        <w:t>Server;</w:t>
      </w:r>
      <w:proofErr w:type="gramEnd"/>
    </w:p>
    <w:p w14:paraId="5106B547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18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VSTS;</w:t>
      </w:r>
      <w:proofErr w:type="gramEnd"/>
    </w:p>
    <w:p w14:paraId="0965453B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>Micro Focus ALM.</w:t>
      </w:r>
    </w:p>
    <w:p w14:paraId="0D1D9325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интеграции с комплектами средств разработки:</w:t>
      </w:r>
    </w:p>
    <w:p w14:paraId="42A2BA73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IOS </w:t>
      </w:r>
      <w:proofErr w:type="gramStart"/>
      <w:r w:rsidRPr="2FE0363F">
        <w:rPr>
          <w:rFonts w:cs="Calibri"/>
          <w:lang w:val="en-US"/>
        </w:rPr>
        <w:t>SDK;</w:t>
      </w:r>
      <w:proofErr w:type="gramEnd"/>
    </w:p>
    <w:p w14:paraId="77D7969B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интеграции со средами разработки:</w:t>
      </w:r>
    </w:p>
    <w:p w14:paraId="24B9A76E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Eclipse;</w:t>
      </w:r>
      <w:proofErr w:type="gramEnd"/>
      <w:r w:rsidRPr="2FE0363F">
        <w:rPr>
          <w:rFonts w:cs="Calibri"/>
          <w:lang w:val="en-US"/>
        </w:rPr>
        <w:t xml:space="preserve"> </w:t>
      </w:r>
    </w:p>
    <w:p w14:paraId="0158E8D4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IntelliJ </w:t>
      </w:r>
      <w:proofErr w:type="gramStart"/>
      <w:r w:rsidRPr="2FE0363F">
        <w:rPr>
          <w:rFonts w:cs="Calibri"/>
          <w:lang w:val="en-US"/>
        </w:rPr>
        <w:t>IDEA;</w:t>
      </w:r>
      <w:proofErr w:type="gramEnd"/>
    </w:p>
    <w:p w14:paraId="4AE8B387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Android </w:t>
      </w:r>
      <w:proofErr w:type="gramStart"/>
      <w:r w:rsidRPr="2FE0363F">
        <w:rPr>
          <w:rFonts w:cs="Calibri"/>
          <w:lang w:val="en-US"/>
        </w:rPr>
        <w:t>Studio;</w:t>
      </w:r>
      <w:proofErr w:type="gramEnd"/>
    </w:p>
    <w:p w14:paraId="5C3C29D2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WebStorm;</w:t>
      </w:r>
      <w:proofErr w:type="gramEnd"/>
    </w:p>
    <w:p w14:paraId="0B1D3230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>Visual Studio 2013 Premium, Professional, and Ultimate</w:t>
      </w:r>
    </w:p>
    <w:p w14:paraId="7A1B0731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>Visual Studio 2015 Premium, Professional, and Ultimate</w:t>
      </w:r>
    </w:p>
    <w:p w14:paraId="79EFE5FF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 xml:space="preserve">Visual Studio 2017 Community, Professional, and </w:t>
      </w:r>
      <w:proofErr w:type="gramStart"/>
      <w:r w:rsidRPr="2FE0363F">
        <w:rPr>
          <w:rFonts w:cs="Calibri"/>
          <w:lang w:val="en-US"/>
        </w:rPr>
        <w:t>Enterprise;</w:t>
      </w:r>
      <w:proofErr w:type="gramEnd"/>
    </w:p>
    <w:p w14:paraId="035769F1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интеграции с платформами сборки проектов:</w:t>
      </w:r>
    </w:p>
    <w:p w14:paraId="4B87F13B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Ant;</w:t>
      </w:r>
      <w:proofErr w:type="gramEnd"/>
    </w:p>
    <w:p w14:paraId="393E447E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Gradle;</w:t>
      </w:r>
      <w:proofErr w:type="gramEnd"/>
    </w:p>
    <w:p w14:paraId="24D66A5F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Maven;</w:t>
      </w:r>
      <w:proofErr w:type="gramEnd"/>
    </w:p>
    <w:p w14:paraId="50BB74C2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proofErr w:type="spellStart"/>
      <w:proofErr w:type="gramStart"/>
      <w:r w:rsidRPr="2FE0363F">
        <w:rPr>
          <w:rFonts w:cs="Calibri"/>
          <w:lang w:val="en-US"/>
        </w:rPr>
        <w:t>MSBuild</w:t>
      </w:r>
      <w:proofErr w:type="spellEnd"/>
      <w:r w:rsidRPr="2FE0363F">
        <w:rPr>
          <w:rFonts w:cs="Calibri"/>
          <w:lang w:val="en-US"/>
        </w:rPr>
        <w:t>;</w:t>
      </w:r>
      <w:proofErr w:type="gramEnd"/>
    </w:p>
    <w:p w14:paraId="427B23CC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proofErr w:type="spellStart"/>
      <w:proofErr w:type="gramStart"/>
      <w:r w:rsidRPr="2FE0363F">
        <w:rPr>
          <w:rFonts w:cs="Calibri"/>
          <w:lang w:val="en-US"/>
        </w:rPr>
        <w:t>Xcodebuild</w:t>
      </w:r>
      <w:proofErr w:type="spellEnd"/>
      <w:r w:rsidRPr="2FE0363F">
        <w:rPr>
          <w:rFonts w:cs="Calibri"/>
          <w:lang w:val="en-US"/>
        </w:rPr>
        <w:t>;</w:t>
      </w:r>
      <w:proofErr w:type="gramEnd"/>
    </w:p>
    <w:p w14:paraId="0919237A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-90"/>
        <w:rPr>
          <w:rFonts w:cs="Calibri"/>
          <w:lang w:val="en-US"/>
        </w:rPr>
      </w:pPr>
      <w:r w:rsidRPr="2FE0363F">
        <w:rPr>
          <w:rFonts w:cs="Calibri"/>
          <w:lang w:val="en-US"/>
        </w:rPr>
        <w:t>Visual Studio (</w:t>
      </w:r>
      <w:proofErr w:type="spellStart"/>
      <w:r w:rsidRPr="2FE0363F">
        <w:rPr>
          <w:rFonts w:cs="Calibri"/>
          <w:lang w:val="en-US"/>
        </w:rPr>
        <w:t>devenv</w:t>
      </w:r>
      <w:proofErr w:type="spellEnd"/>
      <w:r w:rsidRPr="2FE0363F">
        <w:rPr>
          <w:rFonts w:cs="Calibri"/>
          <w:lang w:val="en-US"/>
        </w:rPr>
        <w:t>).</w:t>
      </w:r>
    </w:p>
    <w:p w14:paraId="2472B50C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интеграции с неподдерживаемыми напрямую инструментами сборки;</w:t>
      </w:r>
    </w:p>
    <w:p w14:paraId="5F9849E6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модульного сканирования исходного кода проекта</w:t>
      </w:r>
    </w:p>
    <w:p w14:paraId="7057F3C3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 xml:space="preserve">Функция интеграции с платформами </w:t>
      </w:r>
      <w:r w:rsidRPr="2FE0363F">
        <w:rPr>
          <w:rFonts w:cs="Calibri"/>
          <w:lang w:val="en-US"/>
        </w:rPr>
        <w:t>CI</w:t>
      </w:r>
      <w:r w:rsidRPr="2FE0363F">
        <w:rPr>
          <w:rFonts w:cs="Calibri"/>
        </w:rPr>
        <w:t>, включая плагины:</w:t>
      </w:r>
    </w:p>
    <w:p w14:paraId="792F7FAA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Bamboo;</w:t>
      </w:r>
      <w:proofErr w:type="gramEnd"/>
    </w:p>
    <w:p w14:paraId="2E419877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  <w:lang w:val="en-US"/>
        </w:rPr>
      </w:pPr>
      <w:proofErr w:type="gramStart"/>
      <w:r w:rsidRPr="2FE0363F">
        <w:rPr>
          <w:rFonts w:cs="Calibri"/>
          <w:lang w:val="en-US"/>
        </w:rPr>
        <w:t>Jenkins;</w:t>
      </w:r>
      <w:proofErr w:type="gramEnd"/>
    </w:p>
    <w:p w14:paraId="2582E2E0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С любыми другими посредством </w:t>
      </w:r>
      <w:r w:rsidRPr="2FE0363F">
        <w:rPr>
          <w:rFonts w:cs="Calibri"/>
          <w:lang w:val="en-US"/>
        </w:rPr>
        <w:t>CLI</w:t>
      </w:r>
    </w:p>
    <w:p w14:paraId="29467674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повторного сканирования исходного кода приложения на предмет исправления ранее выявленных уязвимостей;</w:t>
      </w:r>
    </w:p>
    <w:p w14:paraId="0F3B1A22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Функция распараллеливания операции сканирования по потокам для оптимизации производительности;</w:t>
      </w:r>
    </w:p>
    <w:p w14:paraId="69664398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Возможность загрузки результатов статического анализа в единую серверную платформу управления тестированием безопасности программного обеспечения;</w:t>
      </w:r>
    </w:p>
    <w:p w14:paraId="133C15BC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 xml:space="preserve">Возможность бесшовной интеграции с решениями компании </w:t>
      </w:r>
      <w:proofErr w:type="spellStart"/>
      <w:r w:rsidRPr="2FE0363F">
        <w:rPr>
          <w:rFonts w:cs="Calibri"/>
          <w:lang w:val="en-US"/>
        </w:rPr>
        <w:t>Sonatype</w:t>
      </w:r>
      <w:proofErr w:type="spellEnd"/>
      <w:r w:rsidRPr="2FE0363F">
        <w:rPr>
          <w:rFonts w:cs="Calibri"/>
        </w:rPr>
        <w:t xml:space="preserve"> для одновременного проведения статического анализа исходного кода на уязвимости и анализа </w:t>
      </w:r>
      <w:proofErr w:type="spellStart"/>
      <w:r w:rsidRPr="2FE0363F">
        <w:rPr>
          <w:rFonts w:cs="Calibri"/>
        </w:rPr>
        <w:t>open-source</w:t>
      </w:r>
      <w:proofErr w:type="spellEnd"/>
      <w:r w:rsidRPr="2FE0363F">
        <w:rPr>
          <w:rFonts w:cs="Calibri"/>
        </w:rPr>
        <w:t xml:space="preserve"> библиотек на наличие известных уязвимостей</w:t>
      </w:r>
    </w:p>
    <w:p w14:paraId="031A75E9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lastRenderedPageBreak/>
        <w:t xml:space="preserve">Должна поддерживаться опциональная возможность интеграции с решениями по анализу уязвимостей использующихся открытых библиотек. Результаты сканирования </w:t>
      </w:r>
      <w:proofErr w:type="gramStart"/>
      <w:r w:rsidRPr="2FE0363F">
        <w:rPr>
          <w:rFonts w:cs="Calibri"/>
        </w:rPr>
        <w:t>должны  предоставляться</w:t>
      </w:r>
      <w:proofErr w:type="gramEnd"/>
      <w:r w:rsidRPr="2FE0363F">
        <w:rPr>
          <w:rFonts w:cs="Calibri"/>
        </w:rPr>
        <w:t xml:space="preserve"> в едином интерфейсе, как обобщение с результатами сканирования исходного кода.</w:t>
      </w:r>
    </w:p>
    <w:p w14:paraId="292A305B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90" w:hanging="720"/>
        <w:rPr>
          <w:rFonts w:cs="Calibri"/>
        </w:rPr>
      </w:pPr>
      <w:r w:rsidRPr="2FE0363F">
        <w:rPr>
          <w:rFonts w:cs="Calibri"/>
        </w:rPr>
        <w:t>Производитель должен иметь возможность обеспечить наличие сервиса Статического (SAST) и Динамического (DAST) сканирования на удаленном сервере, с возможностью интегрировать сканирование в конвейер разработки и привлечением экспертизы производителя для проверки результатов. В случае дополнительного использования данной услуги необходимо наличие возможности выгрузки результатов сканирования с удаленного сервера производителя в локальную систему заказчика, с целью дальнейшего аудита и работы локально.</w:t>
      </w:r>
    </w:p>
    <w:p w14:paraId="528DDC31" w14:textId="77777777" w:rsidR="00C55BCA" w:rsidRPr="00BD3252" w:rsidRDefault="00C55BCA" w:rsidP="00C55BCA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cs="Calibri"/>
          <w:b/>
          <w:bCs/>
        </w:rPr>
      </w:pPr>
      <w:r w:rsidRPr="2FE0363F">
        <w:rPr>
          <w:rFonts w:cs="Calibri"/>
          <w:b/>
          <w:bCs/>
        </w:rPr>
        <w:t>Требования к структуре и функционированию программного обеспечения статического анализа</w:t>
      </w:r>
    </w:p>
    <w:tbl>
      <w:tblPr>
        <w:tblStyle w:val="aa"/>
        <w:tblpPr w:leftFromText="180" w:rightFromText="180" w:vertAnchor="text" w:horzAnchor="page" w:tblpX="1826" w:tblpY="672"/>
        <w:tblW w:w="9046" w:type="dxa"/>
        <w:tblLook w:val="04A0" w:firstRow="1" w:lastRow="0" w:firstColumn="1" w:lastColumn="0" w:noHBand="0" w:noVBand="1"/>
      </w:tblPr>
      <w:tblGrid>
        <w:gridCol w:w="2335"/>
        <w:gridCol w:w="1620"/>
        <w:gridCol w:w="5091"/>
      </w:tblGrid>
      <w:tr w:rsidR="00C55BCA" w:rsidRPr="007B03ED" w14:paraId="6EABD36F" w14:textId="77777777" w:rsidTr="000E42CA">
        <w:tc>
          <w:tcPr>
            <w:tcW w:w="2335" w:type="dxa"/>
            <w:shd w:val="clear" w:color="auto" w:fill="auto"/>
            <w:tcMar>
              <w:left w:w="108" w:type="dxa"/>
            </w:tcMar>
          </w:tcPr>
          <w:p w14:paraId="27451912" w14:textId="77777777" w:rsidR="00C55BCA" w:rsidRPr="007B03ED" w:rsidRDefault="00C55BCA" w:rsidP="000E42CA">
            <w:pPr>
              <w:pStyle w:val="a3"/>
              <w:spacing w:before="100" w:beforeAutospacing="1" w:after="100" w:afterAutospacing="1" w:line="240" w:lineRule="auto"/>
              <w:ind w:left="0"/>
              <w:rPr>
                <w:rFonts w:cs="Calibri"/>
              </w:rPr>
            </w:pPr>
            <w:r w:rsidRPr="2FE0363F">
              <w:rPr>
                <w:rFonts w:cs="Calibri"/>
              </w:rPr>
              <w:t>Операционная система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20DF9624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2FE0363F">
              <w:rPr>
                <w:rFonts w:ascii="Calibri" w:eastAsia="Calibri" w:hAnsi="Calibri" w:cs="Calibri"/>
              </w:rPr>
              <w:t>Архитектура</w:t>
            </w:r>
          </w:p>
        </w:tc>
        <w:tc>
          <w:tcPr>
            <w:tcW w:w="5091" w:type="dxa"/>
            <w:shd w:val="clear" w:color="auto" w:fill="auto"/>
            <w:tcMar>
              <w:left w:w="108" w:type="dxa"/>
            </w:tcMar>
          </w:tcPr>
          <w:p w14:paraId="3C8FAB4F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2FE0363F">
              <w:rPr>
                <w:rFonts w:ascii="Calibri" w:eastAsia="Calibri" w:hAnsi="Calibri" w:cs="Calibri"/>
              </w:rPr>
              <w:t>Платформа</w:t>
            </w:r>
          </w:p>
        </w:tc>
      </w:tr>
      <w:tr w:rsidR="00C55BCA" w:rsidRPr="00C55BCA" w14:paraId="7691D755" w14:textId="77777777" w:rsidTr="000E42CA">
        <w:tc>
          <w:tcPr>
            <w:tcW w:w="2335" w:type="dxa"/>
            <w:shd w:val="clear" w:color="auto" w:fill="auto"/>
            <w:tcMar>
              <w:left w:w="108" w:type="dxa"/>
            </w:tcMar>
          </w:tcPr>
          <w:p w14:paraId="50DB2C14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Windows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0336E4B2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64-bit</w:t>
            </w:r>
          </w:p>
        </w:tc>
        <w:tc>
          <w:tcPr>
            <w:tcW w:w="5091" w:type="dxa"/>
            <w:shd w:val="clear" w:color="auto" w:fill="auto"/>
            <w:tcMar>
              <w:left w:w="108" w:type="dxa"/>
            </w:tcMar>
          </w:tcPr>
          <w:p w14:paraId="6BF02394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Windows Server 2016/Windows Server 2012 R2/ Windows 8.1, 10</w:t>
            </w:r>
          </w:p>
        </w:tc>
      </w:tr>
      <w:tr w:rsidR="00C55BCA" w:rsidRPr="00C55BCA" w14:paraId="2801804D" w14:textId="77777777" w:rsidTr="000E42CA">
        <w:tc>
          <w:tcPr>
            <w:tcW w:w="2335" w:type="dxa"/>
            <w:shd w:val="clear" w:color="auto" w:fill="auto"/>
            <w:tcMar>
              <w:left w:w="108" w:type="dxa"/>
            </w:tcMar>
          </w:tcPr>
          <w:p w14:paraId="53FEBE4E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Linux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6ED79BDC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64-bit</w:t>
            </w:r>
          </w:p>
        </w:tc>
        <w:tc>
          <w:tcPr>
            <w:tcW w:w="5091" w:type="dxa"/>
            <w:shd w:val="clear" w:color="auto" w:fill="auto"/>
            <w:tcMar>
              <w:left w:w="108" w:type="dxa"/>
            </w:tcMar>
          </w:tcPr>
          <w:p w14:paraId="60834BD8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 xml:space="preserve">Red Hat Enterprise Linux 6 update 5 </w:t>
            </w:r>
            <w:r w:rsidRPr="2FE0363F">
              <w:rPr>
                <w:rFonts w:ascii="Calibri" w:eastAsia="Calibri" w:hAnsi="Calibri" w:cs="Calibri"/>
              </w:rPr>
              <w:t>и</w:t>
            </w:r>
            <w:r w:rsidRPr="2FE0363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E0363F">
              <w:rPr>
                <w:rFonts w:ascii="Calibri" w:eastAsia="Calibri" w:hAnsi="Calibri" w:cs="Calibri"/>
              </w:rPr>
              <w:t>позже</w:t>
            </w:r>
            <w:r w:rsidRPr="2FE0363F">
              <w:rPr>
                <w:rFonts w:ascii="Calibri" w:eastAsia="Calibri" w:hAnsi="Calibri" w:cs="Calibri"/>
                <w:lang w:val="en-US"/>
              </w:rPr>
              <w:t>Red Hat Enterprise Linux 7.x SUSE Linux Enterprise Server 12</w:t>
            </w:r>
          </w:p>
        </w:tc>
      </w:tr>
      <w:tr w:rsidR="00C55BCA" w:rsidRPr="007B03ED" w14:paraId="754C7378" w14:textId="77777777" w:rsidTr="000E42CA">
        <w:tc>
          <w:tcPr>
            <w:tcW w:w="2335" w:type="dxa"/>
            <w:shd w:val="clear" w:color="auto" w:fill="auto"/>
            <w:tcMar>
              <w:left w:w="108" w:type="dxa"/>
            </w:tcMar>
          </w:tcPr>
          <w:p w14:paraId="5CA3D3DA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Oracle Solaris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14032FC9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x86, 64-bit</w:t>
            </w:r>
          </w:p>
        </w:tc>
        <w:tc>
          <w:tcPr>
            <w:tcW w:w="5091" w:type="dxa"/>
            <w:shd w:val="clear" w:color="auto" w:fill="auto"/>
            <w:tcMar>
              <w:left w:w="108" w:type="dxa"/>
            </w:tcMar>
          </w:tcPr>
          <w:p w14:paraId="594CE079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2FE0363F">
              <w:rPr>
                <w:rFonts w:ascii="Calibri" w:eastAsia="Calibri" w:hAnsi="Calibri" w:cs="Calibri"/>
              </w:rPr>
              <w:t>10.5 и позже</w:t>
            </w:r>
          </w:p>
        </w:tc>
      </w:tr>
      <w:tr w:rsidR="00C55BCA" w:rsidRPr="007B03ED" w14:paraId="273100A1" w14:textId="77777777" w:rsidTr="000E42CA">
        <w:tc>
          <w:tcPr>
            <w:tcW w:w="2335" w:type="dxa"/>
            <w:shd w:val="clear" w:color="auto" w:fill="auto"/>
            <w:tcMar>
              <w:left w:w="108" w:type="dxa"/>
            </w:tcMar>
          </w:tcPr>
          <w:p w14:paraId="10F6C9EB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Oracle Solaris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66ACF1A5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2FE0363F">
              <w:rPr>
                <w:rFonts w:ascii="Calibri" w:eastAsia="Calibri" w:hAnsi="Calibri" w:cs="Calibri"/>
              </w:rPr>
              <w:t>SPARC 64-bit</w:t>
            </w:r>
          </w:p>
        </w:tc>
        <w:tc>
          <w:tcPr>
            <w:tcW w:w="5091" w:type="dxa"/>
            <w:shd w:val="clear" w:color="auto" w:fill="auto"/>
            <w:tcMar>
              <w:left w:w="108" w:type="dxa"/>
            </w:tcMar>
          </w:tcPr>
          <w:p w14:paraId="13BF2667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2FE0363F">
              <w:rPr>
                <w:rFonts w:ascii="Calibri" w:eastAsia="Calibri" w:hAnsi="Calibri" w:cs="Calibri"/>
              </w:rPr>
              <w:t>10.5 и позже</w:t>
            </w:r>
          </w:p>
        </w:tc>
      </w:tr>
      <w:tr w:rsidR="00C55BCA" w:rsidRPr="007B03ED" w14:paraId="4745C825" w14:textId="77777777" w:rsidTr="000E42CA">
        <w:tc>
          <w:tcPr>
            <w:tcW w:w="2335" w:type="dxa"/>
            <w:shd w:val="clear" w:color="auto" w:fill="auto"/>
            <w:tcMar>
              <w:left w:w="108" w:type="dxa"/>
            </w:tcMar>
          </w:tcPr>
          <w:p w14:paraId="1DF1F7B5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Mac OS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66B89EB6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091" w:type="dxa"/>
            <w:shd w:val="clear" w:color="auto" w:fill="auto"/>
            <w:tcMar>
              <w:left w:w="108" w:type="dxa"/>
            </w:tcMar>
          </w:tcPr>
          <w:p w14:paraId="53ADA2A7" w14:textId="77777777" w:rsidR="00C55BCA" w:rsidRPr="007B03ED" w:rsidRDefault="00C55BCA" w:rsidP="000E42CA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2FE0363F">
              <w:rPr>
                <w:rFonts w:ascii="Calibri" w:eastAsia="Calibri" w:hAnsi="Calibri" w:cs="Calibri"/>
                <w:lang w:val="en-US"/>
              </w:rPr>
              <w:t>10.1</w:t>
            </w:r>
            <w:r w:rsidRPr="2FE0363F">
              <w:rPr>
                <w:rFonts w:ascii="Calibri" w:eastAsia="Calibri" w:hAnsi="Calibri" w:cs="Calibri"/>
              </w:rPr>
              <w:t>2</w:t>
            </w:r>
            <w:r w:rsidRPr="2FE0363F">
              <w:rPr>
                <w:rFonts w:ascii="Calibri" w:eastAsia="Calibri" w:hAnsi="Calibri" w:cs="Calibri"/>
                <w:lang w:val="en-US"/>
              </w:rPr>
              <w:t>, 10.1</w:t>
            </w:r>
            <w:r w:rsidRPr="2FE0363F">
              <w:rPr>
                <w:rFonts w:ascii="Calibri" w:eastAsia="Calibri" w:hAnsi="Calibri" w:cs="Calibri"/>
              </w:rPr>
              <w:t>3</w:t>
            </w:r>
          </w:p>
        </w:tc>
      </w:tr>
    </w:tbl>
    <w:p w14:paraId="5B1C075C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Программное обеспечение для статического тестирования безопасности приложений должно поддерживать операционные системы следующих версий:</w:t>
      </w:r>
    </w:p>
    <w:p w14:paraId="5D533F0B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Программное обеспечение для статического тестирования безопасности приложений, работающее под управлением операционных систем </w:t>
      </w:r>
      <w:r w:rsidRPr="2FE0363F">
        <w:rPr>
          <w:rFonts w:cs="Calibri"/>
          <w:lang w:val="en-US"/>
        </w:rPr>
        <w:t>Windows</w:t>
      </w:r>
      <w:r w:rsidRPr="2FE0363F">
        <w:rPr>
          <w:rFonts w:cs="Calibri"/>
        </w:rPr>
        <w:t xml:space="preserve"> </w:t>
      </w:r>
      <w:proofErr w:type="gramStart"/>
      <w:r w:rsidRPr="2FE0363F">
        <w:rPr>
          <w:rFonts w:cs="Calibri"/>
        </w:rPr>
        <w:t xml:space="preserve">и  </w:t>
      </w:r>
      <w:r w:rsidRPr="2FE0363F">
        <w:rPr>
          <w:rFonts w:cs="Calibri"/>
          <w:lang w:val="en-US"/>
        </w:rPr>
        <w:t>Mac</w:t>
      </w:r>
      <w:proofErr w:type="gramEnd"/>
      <w:r w:rsidRPr="2FE0363F">
        <w:rPr>
          <w:rFonts w:cs="Calibri"/>
        </w:rPr>
        <w:t xml:space="preserve"> </w:t>
      </w:r>
      <w:r w:rsidRPr="2FE0363F">
        <w:rPr>
          <w:rFonts w:cs="Calibri"/>
          <w:lang w:val="en-US"/>
        </w:rPr>
        <w:t>OS</w:t>
      </w:r>
      <w:r w:rsidRPr="2FE0363F">
        <w:rPr>
          <w:rFonts w:cs="Calibri"/>
        </w:rPr>
        <w:t xml:space="preserve"> должно состоять из следующих основных компонентов и иметь графический интерфейс для каждого из них:</w:t>
      </w:r>
    </w:p>
    <w:p w14:paraId="5DA6750B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Помощник настройки сканирования исходного кода приложения;</w:t>
      </w:r>
    </w:p>
    <w:p w14:paraId="55E4FDFD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Помощник настройки сканирования должен предоставить пользователю возможность выбора сразу несколько папок с исходными кодами приложения в рамках одного сканирования.</w:t>
      </w:r>
    </w:p>
    <w:p w14:paraId="4CF0A854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Помощник настройки сканирования исходного кода приложения должен автоматически определять языки программирования, на которых написано приложение;</w:t>
      </w:r>
    </w:p>
    <w:p w14:paraId="47767B0D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Конструктор собственных правил сканирования исходного кода приложения;</w:t>
      </w:r>
    </w:p>
    <w:p w14:paraId="275B8814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Правила, созданные в конструкторе собственных правил сканирования исходного кода приложения, должны иметь возможность подключения к помощнику настройки сканирования для применения их во время сканирования исходного кода.</w:t>
      </w:r>
    </w:p>
    <w:p w14:paraId="7D801F62" w14:textId="77777777" w:rsidR="00C55BCA" w:rsidRPr="007B03ED" w:rsidRDefault="00C55BCA" w:rsidP="00C55BCA">
      <w:pPr>
        <w:pStyle w:val="a3"/>
        <w:numPr>
          <w:ilvl w:val="3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Консоль анализа выявленных уязвимостей и формирования отчетов;</w:t>
      </w:r>
    </w:p>
    <w:p w14:paraId="3740F4AE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 xml:space="preserve">Консоль анализа выявленных уязвимостей и формирования отчетов должна предоставлять подробную информацию по выявленным уязвимостям, группировать их по типам и </w:t>
      </w:r>
      <w:proofErr w:type="spellStart"/>
      <w:r w:rsidRPr="2FE0363F">
        <w:rPr>
          <w:rFonts w:cs="Calibri"/>
        </w:rPr>
        <w:t>приоретизировать</w:t>
      </w:r>
      <w:proofErr w:type="spellEnd"/>
      <w:r w:rsidRPr="2FE0363F">
        <w:rPr>
          <w:rFonts w:cs="Calibri"/>
        </w:rPr>
        <w:t xml:space="preserve"> их в автоматическом режиме;</w:t>
      </w:r>
    </w:p>
    <w:p w14:paraId="51F77746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В консоли анализа выявленных уязвимостей и формирования отчетов должна быть предусмотрена фильтрация выявленных уязвимостей по уровню опасности и типам;</w:t>
      </w:r>
    </w:p>
    <w:p w14:paraId="1DA79DE3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В консоли анализа выявленных уязвимостей и формирования отчетов должна быть реализована возможность для ручного отбора и исключения из отчета выявленных уязвимостей;</w:t>
      </w:r>
    </w:p>
    <w:p w14:paraId="4260BEB1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В консоли анализа выявленных уязвимостей и формирования отчетов должна быть реализована подсветка строки кода с выявленной уязвимостью, её описанием и рекомендациями по устранению;</w:t>
      </w:r>
    </w:p>
    <w:p w14:paraId="1480731B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В консоли анализа выявленных уязвимостей и формирования отчетов должна быть реализована возможность подключения к системе постановки задач и контроля и заведение в ней задачи по выявленной уязвимости;</w:t>
      </w:r>
    </w:p>
    <w:p w14:paraId="1ECC8E61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t>В консоли анализа выявленных уязвимостей и формирования отчетов должна быть реализована возможность заведение задачи по выявленной уязвимости в системе постановки задач и контроля в ручном и автоматическом виде.</w:t>
      </w:r>
    </w:p>
    <w:p w14:paraId="287EE23A" w14:textId="77777777" w:rsidR="00C55BCA" w:rsidRPr="007B03ED" w:rsidRDefault="00C55BCA" w:rsidP="00C55BCA">
      <w:pPr>
        <w:pStyle w:val="a3"/>
        <w:numPr>
          <w:ilvl w:val="4"/>
          <w:numId w:val="11"/>
        </w:numPr>
        <w:spacing w:before="100" w:beforeAutospacing="1" w:after="100" w:afterAutospacing="1" w:line="240" w:lineRule="auto"/>
        <w:ind w:left="0" w:firstLine="540"/>
        <w:rPr>
          <w:rFonts w:cs="Calibri"/>
        </w:rPr>
      </w:pPr>
      <w:r w:rsidRPr="2FE0363F">
        <w:rPr>
          <w:rFonts w:cs="Calibri"/>
        </w:rPr>
        <w:lastRenderedPageBreak/>
        <w:t>В консоли анализа выявленных уязвимостей и формирования отчетов при формировании отчета должна быть реализована возможность выбора формата файла отчета и шаблона.</w:t>
      </w:r>
    </w:p>
    <w:p w14:paraId="26B98D62" w14:textId="77777777" w:rsidR="00C55BCA" w:rsidRPr="007B03ED" w:rsidRDefault="00C55BCA" w:rsidP="00C55BCA">
      <w:pPr>
        <w:pStyle w:val="a3"/>
        <w:spacing w:before="100" w:beforeAutospacing="1" w:after="100" w:afterAutospacing="1" w:line="240" w:lineRule="auto"/>
        <w:ind w:left="0"/>
        <w:rPr>
          <w:rFonts w:cs="Calibri"/>
        </w:rPr>
      </w:pPr>
    </w:p>
    <w:p w14:paraId="3771B8ED" w14:textId="77777777" w:rsidR="00C55BCA" w:rsidRPr="00BD3252" w:rsidRDefault="00C55BCA" w:rsidP="00C55BCA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cs="Calibri"/>
          <w:b/>
          <w:bCs/>
        </w:rPr>
      </w:pPr>
      <w:r w:rsidRPr="2FE0363F">
        <w:rPr>
          <w:rFonts w:cs="Calibri"/>
          <w:b/>
          <w:bCs/>
        </w:rPr>
        <w:t>Требования к единой серверной платформе управления тестированием безопасности программного обеспечения.</w:t>
      </w:r>
    </w:p>
    <w:p w14:paraId="20D02B26" w14:textId="77777777" w:rsidR="00C55BCA" w:rsidRPr="007B03ED" w:rsidRDefault="00C55BCA" w:rsidP="00C55BCA">
      <w:pPr>
        <w:pStyle w:val="a3"/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Система должна выполнять функции:</w:t>
      </w:r>
    </w:p>
    <w:p w14:paraId="6D141C7B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Интеграции с системами </w:t>
      </w:r>
      <w:proofErr w:type="spellStart"/>
      <w:r w:rsidRPr="2FE0363F">
        <w:rPr>
          <w:rFonts w:cs="Calibri"/>
        </w:rPr>
        <w:t>багтрекинга</w:t>
      </w:r>
      <w:proofErr w:type="spellEnd"/>
      <w:r w:rsidRPr="2FE0363F">
        <w:rPr>
          <w:rFonts w:cs="Calibri"/>
        </w:rPr>
        <w:t xml:space="preserve"> индивидуально по каждому приложению или команде</w:t>
      </w:r>
    </w:p>
    <w:p w14:paraId="3795860F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 Поддержки процесса управления уязвимостями</w:t>
      </w:r>
    </w:p>
    <w:p w14:paraId="7E44AC29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 Поддержки </w:t>
      </w:r>
      <w:proofErr w:type="spellStart"/>
      <w:r w:rsidRPr="2FE0363F">
        <w:rPr>
          <w:rFonts w:cs="Calibri"/>
        </w:rPr>
        <w:t>дашбордов</w:t>
      </w:r>
      <w:proofErr w:type="spellEnd"/>
      <w:r w:rsidRPr="2FE0363F">
        <w:rPr>
          <w:rFonts w:cs="Calibri"/>
        </w:rPr>
        <w:t xml:space="preserve"> по приложениям </w:t>
      </w:r>
    </w:p>
    <w:p w14:paraId="2B8DA25F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Объединения в единое представление результатов статического и динамического анализа</w:t>
      </w:r>
    </w:p>
    <w:p w14:paraId="739AEB8D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Синхронизации и объединения результатов машинного сканирования и работы экспертов по анализу результатов</w:t>
      </w:r>
    </w:p>
    <w:p w14:paraId="194B86A6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Предоставления возможностей выполнения ручного анализа кода по каждой потенциальной уязвимости аналогично функционалу модуля статического анализа</w:t>
      </w:r>
    </w:p>
    <w:p w14:paraId="01793CB0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Возможность интеграции в SSO</w:t>
      </w:r>
    </w:p>
    <w:p w14:paraId="2319F020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Возможность аутентификации пользователей по AD/LDAP</w:t>
      </w:r>
    </w:p>
    <w:p w14:paraId="351DBA58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Наличие </w:t>
      </w:r>
      <w:r w:rsidRPr="2FE0363F">
        <w:rPr>
          <w:rFonts w:cs="Calibri"/>
          <w:lang w:val="en-US"/>
        </w:rPr>
        <w:t>war</w:t>
      </w:r>
      <w:r w:rsidRPr="2FE0363F">
        <w:rPr>
          <w:rFonts w:cs="Calibri"/>
        </w:rPr>
        <w:t xml:space="preserve"> образа для развертывания на стандартном сервере приложений</w:t>
      </w:r>
    </w:p>
    <w:p w14:paraId="50828238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0" w:hanging="540"/>
        <w:rPr>
          <w:rFonts w:cs="Calibri"/>
        </w:rPr>
      </w:pPr>
      <w:r w:rsidRPr="2FE0363F">
        <w:rPr>
          <w:rFonts w:cs="Calibri"/>
        </w:rPr>
        <w:t xml:space="preserve">Наличие </w:t>
      </w:r>
      <w:r w:rsidRPr="2FE0363F">
        <w:rPr>
          <w:rFonts w:cs="Calibri"/>
          <w:lang w:val="en-US"/>
        </w:rPr>
        <w:t>Kubernetes</w:t>
      </w:r>
      <w:r w:rsidRPr="2FE0363F">
        <w:rPr>
          <w:rFonts w:cs="Calibri"/>
        </w:rPr>
        <w:t xml:space="preserve"> образа для развертывания в промышленной среде контейнеризации для всех компонент решения.</w:t>
      </w:r>
    </w:p>
    <w:p w14:paraId="39CA8209" w14:textId="77777777" w:rsidR="00C55BCA" w:rsidRPr="007B03ED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90" w:hanging="630"/>
        <w:rPr>
          <w:rFonts w:cs="Calibri"/>
        </w:rPr>
      </w:pPr>
      <w:r w:rsidRPr="2FE0363F">
        <w:rPr>
          <w:rFonts w:cs="Calibri"/>
        </w:rPr>
        <w:t xml:space="preserve">Иметь Мастер по созданию </w:t>
      </w:r>
      <w:proofErr w:type="spellStart"/>
      <w:r w:rsidRPr="2FE0363F">
        <w:rPr>
          <w:rFonts w:cs="Calibri"/>
        </w:rPr>
        <w:t>shell</w:t>
      </w:r>
      <w:proofErr w:type="spellEnd"/>
      <w:r w:rsidRPr="2FE0363F">
        <w:rPr>
          <w:rFonts w:cs="Calibri"/>
        </w:rPr>
        <w:t xml:space="preserve"> и </w:t>
      </w:r>
      <w:proofErr w:type="spellStart"/>
      <w:r w:rsidRPr="2FE0363F">
        <w:rPr>
          <w:rFonts w:cs="Calibri"/>
        </w:rPr>
        <w:t>bat</w:t>
      </w:r>
      <w:proofErr w:type="spellEnd"/>
      <w:r w:rsidRPr="2FE0363F">
        <w:rPr>
          <w:rFonts w:cs="Calibri"/>
        </w:rPr>
        <w:t xml:space="preserve"> скриптов сканирования с возможностью кастомизации и выбора опций сканирования и дальнейшей обработки результата. </w:t>
      </w:r>
    </w:p>
    <w:p w14:paraId="28EB73C7" w14:textId="77777777" w:rsidR="00C55BCA" w:rsidRPr="00BD3252" w:rsidRDefault="00C55BCA" w:rsidP="00C55BCA">
      <w:pPr>
        <w:pStyle w:val="a3"/>
        <w:numPr>
          <w:ilvl w:val="2"/>
          <w:numId w:val="11"/>
        </w:numPr>
        <w:spacing w:before="100" w:beforeAutospacing="1" w:after="100" w:afterAutospacing="1" w:line="240" w:lineRule="auto"/>
        <w:ind w:left="90" w:hanging="630"/>
        <w:rPr>
          <w:rFonts w:cs="Calibri"/>
        </w:rPr>
      </w:pPr>
      <w:r w:rsidRPr="2FE0363F">
        <w:rPr>
          <w:rFonts w:cs="Calibri"/>
        </w:rPr>
        <w:t>Иметь возможность добавить дополнительный модуль анализа для идентификации и классификации потенциальных уязвимостей на ложные и реальные с весовым коэффициентом на базе машинного обучения, с возможностью обучать в том числе на своем коде.</w:t>
      </w:r>
    </w:p>
    <w:p w14:paraId="6BC57155" w14:textId="77777777" w:rsidR="00C55BCA" w:rsidRPr="00BD3252" w:rsidRDefault="00C55BCA" w:rsidP="00C55BCA">
      <w:pPr>
        <w:pStyle w:val="a3"/>
        <w:spacing w:before="100" w:beforeAutospacing="1" w:after="100" w:afterAutospacing="1" w:line="240" w:lineRule="auto"/>
        <w:ind w:left="90"/>
        <w:rPr>
          <w:rFonts w:cs="Calibri"/>
        </w:rPr>
      </w:pPr>
    </w:p>
    <w:p w14:paraId="1099B421" w14:textId="77777777" w:rsidR="00C55BCA" w:rsidRPr="00BD3252" w:rsidRDefault="00C55BCA" w:rsidP="00C55BCA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ind w:left="0"/>
        <w:rPr>
          <w:rFonts w:cs="Calibri"/>
          <w:b/>
          <w:bCs/>
        </w:rPr>
      </w:pPr>
      <w:r w:rsidRPr="2FE0363F">
        <w:rPr>
          <w:rFonts w:cs="Calibri"/>
          <w:b/>
          <w:bCs/>
        </w:rPr>
        <w:t>Общие требования к программному обеспечению в части динамического тестирования безопасности Web-приложений</w:t>
      </w:r>
    </w:p>
    <w:p w14:paraId="73A01F57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Результаты динамического сканирования приложений должны дополнять результаты статического тестирования их исходного кода. Результаты должны быть представлены в единой среде для удобства анализа.</w:t>
      </w:r>
    </w:p>
    <w:p w14:paraId="60DF4623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Решение должно разворачиваться на площадке заказчика, передача данных по сканируемым проектам производителю ПО не допускается</w:t>
      </w:r>
    </w:p>
    <w:p w14:paraId="70929E87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Решение должно позволять проводить динамический анализ неограниченного количества приложений/проектов.</w:t>
      </w:r>
    </w:p>
    <w:p w14:paraId="43D89DE0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Решение должно позволять идентифицировать уязвимости в работающих Web-приложениях, как наследуемых, так и приложениях собственной разработки. Эвристические механизмы должны обнаруживать большинство типичных ошибок, допускаемых при разработке Web-приложений: внедрение операторов SQL (SQL </w:t>
      </w:r>
      <w:proofErr w:type="spellStart"/>
      <w:r w:rsidRPr="2FE0363F">
        <w:rPr>
          <w:rFonts w:cs="Calibri"/>
        </w:rPr>
        <w:t>Injection</w:t>
      </w:r>
      <w:proofErr w:type="spellEnd"/>
      <w:r w:rsidRPr="2FE0363F">
        <w:rPr>
          <w:rFonts w:cs="Calibri"/>
        </w:rPr>
        <w:t>), межсайтовое выполнение сценариев (Cross-</w:t>
      </w:r>
      <w:proofErr w:type="spellStart"/>
      <w:r w:rsidRPr="2FE0363F">
        <w:rPr>
          <w:rFonts w:cs="Calibri"/>
        </w:rPr>
        <w:t>Site</w:t>
      </w:r>
      <w:proofErr w:type="spellEnd"/>
      <w:r w:rsidRPr="2FE0363F">
        <w:rPr>
          <w:rFonts w:cs="Calibri"/>
        </w:rPr>
        <w:t xml:space="preserve"> </w:t>
      </w:r>
      <w:proofErr w:type="spellStart"/>
      <w:r w:rsidRPr="2FE0363F">
        <w:rPr>
          <w:rFonts w:cs="Calibri"/>
        </w:rPr>
        <w:t>Scripting</w:t>
      </w:r>
      <w:proofErr w:type="spellEnd"/>
      <w:r w:rsidRPr="2FE0363F">
        <w:rPr>
          <w:rFonts w:cs="Calibri"/>
        </w:rPr>
        <w:t>, XSS) и др.</w:t>
      </w:r>
    </w:p>
    <w:p w14:paraId="682D6587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Должна предоставляться возможность составления дерева сайта;</w:t>
      </w:r>
    </w:p>
    <w:p w14:paraId="309CCD00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Должна предоставляться возможность организации </w:t>
      </w:r>
      <w:proofErr w:type="spellStart"/>
      <w:r w:rsidRPr="2FE0363F">
        <w:rPr>
          <w:rFonts w:cs="Calibri"/>
        </w:rPr>
        <w:t>fuzzy</w:t>
      </w:r>
      <w:proofErr w:type="spellEnd"/>
      <w:r w:rsidRPr="2FE0363F">
        <w:rPr>
          <w:rFonts w:cs="Calibri"/>
        </w:rPr>
        <w:t xml:space="preserve"> атаки с параметризацией по всем обнаруженным принимаемым приложениям данным;</w:t>
      </w:r>
    </w:p>
    <w:p w14:paraId="0A71547E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Решение должно </w:t>
      </w:r>
      <w:proofErr w:type="spellStart"/>
      <w:r w:rsidRPr="2FE0363F">
        <w:rPr>
          <w:rFonts w:cs="Calibri"/>
        </w:rPr>
        <w:t>логировать</w:t>
      </w:r>
      <w:proofErr w:type="spellEnd"/>
      <w:r w:rsidRPr="2FE0363F">
        <w:rPr>
          <w:rFonts w:cs="Calibri"/>
        </w:rPr>
        <w:t xml:space="preserve"> все атаки с возможностью просмотра трафика;</w:t>
      </w:r>
    </w:p>
    <w:p w14:paraId="38C310EF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>Решение должно иметь возможность установки агента на сканируемое приложение, для сбора дополнительных подтверждающих данных о результатах атак;</w:t>
      </w:r>
    </w:p>
    <w:p w14:paraId="2E6D6C47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0"/>
        <w:rPr>
          <w:rFonts w:cs="Calibri"/>
        </w:rPr>
      </w:pPr>
      <w:r w:rsidRPr="2FE0363F">
        <w:rPr>
          <w:rFonts w:cs="Calibri"/>
        </w:rPr>
        <w:t xml:space="preserve">Решение должно поддерживать различные современные технологий, в </w:t>
      </w:r>
      <w:proofErr w:type="gramStart"/>
      <w:r w:rsidRPr="2FE0363F">
        <w:rPr>
          <w:rFonts w:cs="Calibri"/>
        </w:rPr>
        <w:t>т.ч.</w:t>
      </w:r>
      <w:proofErr w:type="gramEnd"/>
      <w:r w:rsidRPr="2FE0363F">
        <w:rPr>
          <w:rFonts w:cs="Calibri"/>
        </w:rPr>
        <w:t xml:space="preserve"> – HTML5, JSON, Adobe Flash, </w:t>
      </w:r>
      <w:proofErr w:type="spellStart"/>
      <w:r w:rsidRPr="2FE0363F">
        <w:rPr>
          <w:rFonts w:cs="Calibri"/>
        </w:rPr>
        <w:t>Ajax</w:t>
      </w:r>
      <w:proofErr w:type="spellEnd"/>
      <w:r w:rsidRPr="2FE0363F">
        <w:rPr>
          <w:rFonts w:cs="Calibri"/>
        </w:rPr>
        <w:t>, SOAP и другие. Помимо обнаружения уязвимостей, решение должно также помогать устранять уязвимости, и должно предоставлять доступ к базе знаний, в которой приводятся не только описания уязвимостей и возможностей их использования, но и рекомендации по устранению уязвимостей.</w:t>
      </w:r>
    </w:p>
    <w:p w14:paraId="36DFB643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>Решение должно обеспечивать простое развертывание и масштабирование при необходимости сканирования значительного количества Web-приложений.</w:t>
      </w:r>
    </w:p>
    <w:p w14:paraId="3F5FF358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lastRenderedPageBreak/>
        <w:t xml:space="preserve">Решение должно позволять с легкостью формировать отчеты для Руководства (статистика уязвимостей, общие показатели и </w:t>
      </w:r>
      <w:proofErr w:type="gramStart"/>
      <w:r w:rsidRPr="2FE0363F">
        <w:rPr>
          <w:rFonts w:cs="Calibri"/>
        </w:rPr>
        <w:t>т.п.</w:t>
      </w:r>
      <w:proofErr w:type="gramEnd"/>
      <w:r w:rsidRPr="2FE0363F">
        <w:rPr>
          <w:rFonts w:cs="Calibri"/>
        </w:rPr>
        <w:t>), а также создавать заключения для разработчиков (сведения о каждой уязвимости и приоритетность исправлений).</w:t>
      </w:r>
    </w:p>
    <w:p w14:paraId="5F0749FD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 xml:space="preserve"> Решение должно позволять проверять на уязвимости </w:t>
      </w:r>
      <w:r w:rsidRPr="2FE0363F">
        <w:rPr>
          <w:rFonts w:cs="Calibri"/>
          <w:lang w:val="en-US"/>
        </w:rPr>
        <w:t>REST</w:t>
      </w:r>
      <w:r w:rsidRPr="2FE0363F">
        <w:rPr>
          <w:rFonts w:cs="Calibri"/>
        </w:rPr>
        <w:t xml:space="preserve"> – сервисы, документированные на базе </w:t>
      </w:r>
      <w:r w:rsidRPr="2FE0363F">
        <w:rPr>
          <w:rFonts w:cs="Calibri"/>
          <w:lang w:val="en-US"/>
        </w:rPr>
        <w:t>Swagger</w:t>
      </w:r>
      <w:r w:rsidRPr="2FE0363F">
        <w:rPr>
          <w:rFonts w:cs="Calibri"/>
        </w:rPr>
        <w:t xml:space="preserve"> или с помощью </w:t>
      </w:r>
      <w:r w:rsidRPr="2FE0363F">
        <w:rPr>
          <w:rFonts w:cs="Calibri"/>
          <w:lang w:val="en-US"/>
        </w:rPr>
        <w:t xml:space="preserve">Postman </w:t>
      </w:r>
      <w:r w:rsidRPr="2FE0363F">
        <w:rPr>
          <w:rFonts w:cs="Calibri"/>
        </w:rPr>
        <w:t xml:space="preserve">коллекций. </w:t>
      </w:r>
    </w:p>
    <w:p w14:paraId="35AE52A4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 xml:space="preserve">Решение должно позволять проверять на уязвимости </w:t>
      </w:r>
      <w:r w:rsidRPr="2FE0363F">
        <w:rPr>
          <w:rFonts w:cs="Calibri"/>
          <w:lang w:val="en-US"/>
        </w:rPr>
        <w:t>ODATA</w:t>
      </w:r>
      <w:r w:rsidRPr="2FE0363F">
        <w:rPr>
          <w:rFonts w:cs="Calibri"/>
        </w:rPr>
        <w:t xml:space="preserve"> </w:t>
      </w:r>
      <w:r w:rsidRPr="2FE0363F">
        <w:rPr>
          <w:rFonts w:cs="Calibri"/>
          <w:lang w:val="en-US"/>
        </w:rPr>
        <w:t>API</w:t>
      </w:r>
    </w:p>
    <w:p w14:paraId="7BA52E59" w14:textId="77777777" w:rsidR="00C55BCA" w:rsidRPr="007B03ED" w:rsidRDefault="00C55BCA" w:rsidP="00C55BCA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ind w:left="-90"/>
        <w:rPr>
          <w:rFonts w:cs="Calibri"/>
        </w:rPr>
      </w:pPr>
      <w:r w:rsidRPr="2FE0363F">
        <w:rPr>
          <w:rFonts w:cs="Calibri"/>
        </w:rPr>
        <w:t xml:space="preserve">Решение должно позволять проверять на уязвимости </w:t>
      </w:r>
      <w:r w:rsidRPr="2FE0363F">
        <w:rPr>
          <w:rFonts w:cs="Calibri"/>
          <w:lang w:val="en-US"/>
        </w:rPr>
        <w:t>SOAP</w:t>
      </w:r>
      <w:r w:rsidRPr="2FE0363F">
        <w:rPr>
          <w:rFonts w:cs="Calibri"/>
        </w:rPr>
        <w:t xml:space="preserve"> сервиса</w:t>
      </w:r>
    </w:p>
    <w:p w14:paraId="0AF00532" w14:textId="77777777" w:rsidR="00C55BCA" w:rsidRPr="007B03ED" w:rsidRDefault="00C55BCA" w:rsidP="00C55BCA">
      <w:pPr>
        <w:pStyle w:val="a3"/>
        <w:spacing w:before="100" w:beforeAutospacing="1" w:after="100" w:afterAutospacing="1" w:line="240" w:lineRule="auto"/>
        <w:ind w:left="-90"/>
        <w:rPr>
          <w:rFonts w:cs="Calibri"/>
        </w:rPr>
      </w:pPr>
    </w:p>
    <w:p w14:paraId="08870EF9" w14:textId="77777777" w:rsidR="00B14304" w:rsidRPr="005F3CCA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sectPr w:rsidR="00B14304" w:rsidRPr="005F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45B6D62"/>
    <w:multiLevelType w:val="multilevel"/>
    <w:tmpl w:val="5328A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80612"/>
    <w:multiLevelType w:val="multilevel"/>
    <w:tmpl w:val="5B3C6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"/>
      <w:lvlJc w:val="left"/>
      <w:pPr>
        <w:ind w:left="2232" w:hanging="70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C1639D2"/>
    <w:multiLevelType w:val="multilevel"/>
    <w:tmpl w:val="DC928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AD72F0"/>
    <w:multiLevelType w:val="multilevel"/>
    <w:tmpl w:val="780E3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DA5DD3"/>
    <w:multiLevelType w:val="multilevel"/>
    <w:tmpl w:val="1EDE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ourier New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741589"/>
    <w:multiLevelType w:val="multilevel"/>
    <w:tmpl w:val="5328A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50259519">
    <w:abstractNumId w:val="1"/>
  </w:num>
  <w:num w:numId="2" w16cid:durableId="1927419264">
    <w:abstractNumId w:val="5"/>
  </w:num>
  <w:num w:numId="3" w16cid:durableId="401102181">
    <w:abstractNumId w:val="0"/>
  </w:num>
  <w:num w:numId="4" w16cid:durableId="962879343">
    <w:abstractNumId w:val="3"/>
  </w:num>
  <w:num w:numId="5" w16cid:durableId="840005624">
    <w:abstractNumId w:val="2"/>
  </w:num>
  <w:num w:numId="6" w16cid:durableId="2017339559">
    <w:abstractNumId w:val="7"/>
  </w:num>
  <w:num w:numId="7" w16cid:durableId="1750082750">
    <w:abstractNumId w:val="4"/>
  </w:num>
  <w:num w:numId="8" w16cid:durableId="128596522">
    <w:abstractNumId w:val="9"/>
  </w:num>
  <w:num w:numId="9" w16cid:durableId="1682077697">
    <w:abstractNumId w:val="10"/>
  </w:num>
  <w:num w:numId="10" w16cid:durableId="86922610">
    <w:abstractNumId w:val="11"/>
  </w:num>
  <w:num w:numId="11" w16cid:durableId="1207717878">
    <w:abstractNumId w:val="8"/>
  </w:num>
  <w:num w:numId="12" w16cid:durableId="1200972852">
    <w:abstractNumId w:val="13"/>
  </w:num>
  <w:num w:numId="13" w16cid:durableId="2047362363">
    <w:abstractNumId w:val="12"/>
  </w:num>
  <w:num w:numId="14" w16cid:durableId="480460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2C29DD"/>
    <w:rsid w:val="00325B8D"/>
    <w:rsid w:val="00341F53"/>
    <w:rsid w:val="003C05E7"/>
    <w:rsid w:val="005A1D0E"/>
    <w:rsid w:val="005A7609"/>
    <w:rsid w:val="005F3CCA"/>
    <w:rsid w:val="00695CC3"/>
    <w:rsid w:val="00B14304"/>
    <w:rsid w:val="00C55BCA"/>
    <w:rsid w:val="00D37366"/>
    <w:rsid w:val="00E10B98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CCA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CCA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5B8D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A1D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CCA"/>
    <w:rPr>
      <w:rFonts w:ascii="Calibri" w:eastAsia="Calibri" w:hAnsi="Calibri" w:cs="Calibri"/>
      <w:color w:val="2E75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CA"/>
    <w:rPr>
      <w:rFonts w:ascii="Calibri" w:eastAsia="Calibri" w:hAnsi="Calibri" w:cs="Calibri"/>
      <w:color w:val="2E75B5"/>
      <w:sz w:val="26"/>
      <w:szCs w:val="26"/>
      <w:lang w:eastAsia="ru-RU"/>
    </w:rPr>
  </w:style>
  <w:style w:type="table" w:styleId="aa">
    <w:name w:val="Table Grid"/>
    <w:basedOn w:val="a1"/>
    <w:uiPriority w:val="59"/>
    <w:rsid w:val="00C5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 Хасановна</cp:lastModifiedBy>
  <cp:revision>9</cp:revision>
  <dcterms:created xsi:type="dcterms:W3CDTF">2022-10-14T05:40:00Z</dcterms:created>
  <dcterms:modified xsi:type="dcterms:W3CDTF">2023-01-31T21:02:00Z</dcterms:modified>
</cp:coreProperties>
</file>