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C40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E147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3AB6C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615CF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FFCB27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0F79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EFA9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9088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128CC" w14:textId="647A16C9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ТЕНДЕРНАЯ ДОКУМЕНТАЦИЯ</w:t>
      </w:r>
    </w:p>
    <w:p w14:paraId="6D96FF8F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4D70EE7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9639ACB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D3646A5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СОДЕРЖАНИЕ:</w:t>
      </w:r>
    </w:p>
    <w:p w14:paraId="06410D2C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08A313AD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Инструкция для участников тендера</w:t>
      </w:r>
    </w:p>
    <w:p w14:paraId="73367A48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Приложение №1 ГОТОВАЯ ФОРМА № 1 (КОНВЕРТ №2)</w:t>
      </w:r>
    </w:p>
    <w:p w14:paraId="0BFE2355" w14:textId="38693E57" w:rsidR="00325B8D" w:rsidRDefault="00325B8D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5A7609">
        <w:rPr>
          <w:rFonts w:asciiTheme="minorHAnsi" w:hAnsiTheme="minorHAnsi" w:cstheme="minorHAnsi"/>
          <w:b/>
          <w:bCs/>
        </w:rPr>
        <w:t>ПРИЛОЖЕНИЕ №2 ГОТОВАЯ ФОРМА № 2 (КОНВЕРТ №3)</w:t>
      </w:r>
    </w:p>
    <w:p w14:paraId="388952F7" w14:textId="244399D6" w:rsidR="005F3CCA" w:rsidRPr="005A7609" w:rsidRDefault="005F3CCA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ТЕХНИЧЕСКОЕ ЗАДАНИЕ</w:t>
      </w:r>
    </w:p>
    <w:p w14:paraId="68ADAEB9" w14:textId="5AA43A9D" w:rsidR="00695CC3" w:rsidRPr="005A7609" w:rsidRDefault="00695CC3">
      <w:pPr>
        <w:rPr>
          <w:rFonts w:asciiTheme="minorHAnsi" w:hAnsiTheme="minorHAnsi" w:cstheme="minorHAnsi"/>
          <w:sz w:val="22"/>
          <w:szCs w:val="22"/>
        </w:rPr>
      </w:pPr>
    </w:p>
    <w:p w14:paraId="69697F63" w14:textId="0F48D774" w:rsidR="00325B8D" w:rsidRPr="005A7609" w:rsidRDefault="00325B8D">
      <w:pPr>
        <w:rPr>
          <w:rFonts w:asciiTheme="minorHAnsi" w:hAnsiTheme="minorHAnsi" w:cstheme="minorHAnsi"/>
          <w:sz w:val="22"/>
          <w:szCs w:val="22"/>
        </w:rPr>
      </w:pPr>
    </w:p>
    <w:p w14:paraId="1C63CBD7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44B43D0E" w14:textId="77777777" w:rsidR="00325B8D" w:rsidRPr="005A7609" w:rsidRDefault="00325B8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br w:type="page"/>
      </w:r>
    </w:p>
    <w:p w14:paraId="246EEC99" w14:textId="2DA38E41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</w:t>
      </w:r>
    </w:p>
    <w:p w14:paraId="4E776B72" w14:textId="32B02B5A" w:rsidR="00325B8D" w:rsidRPr="005A7609" w:rsidRDefault="00325B8D" w:rsidP="00325B8D">
      <w:pPr>
        <w:jc w:val="center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Инструкция для участников тендера</w:t>
      </w:r>
    </w:p>
    <w:p w14:paraId="7F411BA8" w14:textId="76952342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Pr="005A7609">
        <w:rPr>
          <w:rFonts w:asciiTheme="minorHAnsi" w:hAnsiTheme="minorHAnsi" w:cstheme="minorHAnsi"/>
          <w:b/>
          <w:sz w:val="22"/>
          <w:szCs w:val="22"/>
        </w:rPr>
        <w:t>Предмет тендера (закупки).</w:t>
      </w:r>
    </w:p>
    <w:p w14:paraId="7FCEEBD2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39D7CB" w14:textId="200D3DFF" w:rsidR="00325B8D" w:rsidRPr="005A7609" w:rsidRDefault="00325B8D" w:rsidP="00325B8D">
      <w:pPr>
        <w:pStyle w:val="21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ЗАО «Банк Компаньон» (далее Покупатель) приглашает Вас представить предложения на проводимый тендер </w:t>
      </w:r>
      <w:r w:rsidRPr="005A7609">
        <w:rPr>
          <w:rFonts w:asciiTheme="minorHAnsi" w:hAnsiTheme="minorHAnsi" w:cstheme="minorHAnsi"/>
          <w:b/>
          <w:sz w:val="22"/>
          <w:szCs w:val="22"/>
        </w:rPr>
        <w:t>по выбору поставщика</w:t>
      </w:r>
      <w:r w:rsidR="005A7609" w:rsidRPr="005A7609">
        <w:rPr>
          <w:rFonts w:asciiTheme="minorHAnsi" w:hAnsiTheme="minorHAnsi" w:cstheme="minorHAnsi"/>
          <w:b/>
          <w:sz w:val="22"/>
          <w:szCs w:val="22"/>
        </w:rPr>
        <w:t xml:space="preserve"> на</w:t>
      </w:r>
      <w:r w:rsidR="005F3C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3CCA">
        <w:rPr>
          <w:rFonts w:ascii="Segoe UI" w:hAnsi="Segoe UI" w:cs="Segoe UI"/>
          <w:b/>
          <w:bCs/>
          <w:sz w:val="20"/>
        </w:rPr>
        <w:t xml:space="preserve">поставку программного обеспечения </w:t>
      </w:r>
      <w:proofErr w:type="spellStart"/>
      <w:r w:rsidR="005F3CCA" w:rsidRPr="00017963">
        <w:rPr>
          <w:rFonts w:ascii="Segoe UI" w:hAnsi="Segoe UI" w:cs="Segoe UI"/>
          <w:b/>
          <w:bCs/>
          <w:sz w:val="20"/>
        </w:rPr>
        <w:t>Qualys</w:t>
      </w:r>
      <w:proofErr w:type="spellEnd"/>
      <w:r w:rsidR="005F3CCA" w:rsidRPr="00017963">
        <w:rPr>
          <w:rFonts w:ascii="Segoe UI" w:hAnsi="Segoe UI" w:cs="Segoe UI"/>
          <w:b/>
          <w:bCs/>
          <w:sz w:val="20"/>
        </w:rPr>
        <w:t xml:space="preserve"> VMDR + PM</w:t>
      </w:r>
      <w:r w:rsidRPr="005A7609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06184E02" w14:textId="77777777" w:rsidR="00325B8D" w:rsidRPr="005A7609" w:rsidRDefault="00325B8D" w:rsidP="00341F53">
      <w:pPr>
        <w:pStyle w:val="21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D754C3C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Квалификация участников тендера.</w:t>
      </w:r>
    </w:p>
    <w:p w14:paraId="47FA8BC3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D09C51" w14:textId="77777777" w:rsidR="00325B8D" w:rsidRPr="005A7609" w:rsidRDefault="00325B8D" w:rsidP="00325B8D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Все Участники тендера включают в состав тендерной заявки следующую информацию и документы:</w:t>
      </w:r>
    </w:p>
    <w:p w14:paraId="6B09BF84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задолженностей (налоговой и соц. фонд.)</w:t>
      </w:r>
    </w:p>
    <w:p w14:paraId="700520F6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судебных разбирательств за последние два года.</w:t>
      </w:r>
    </w:p>
    <w:p w14:paraId="0FCE80DF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Документы, подтверждающие квалификацию согласно запросу в приложении №1 к данной инструкции.</w:t>
      </w:r>
    </w:p>
    <w:p w14:paraId="0032961A" w14:textId="77777777" w:rsidR="00325B8D" w:rsidRPr="005A7609" w:rsidRDefault="00325B8D" w:rsidP="00325B8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Гарантировать предоставление нижеперечисленных документов компании, выигравшей тендер:</w:t>
      </w:r>
    </w:p>
    <w:p w14:paraId="2FB50191" w14:textId="77777777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Заверенные в установленном законом порядке копии с оригинала документов, определяющих юридический статус, место регистрации и основной вид деятельности (учредительные документы, свидетельство регистрации, копия устава, копия решения полномочного органа о назначении руководителя, копия паспорта руководителя, доверенность на лицо, имеющее право деятельности);</w:t>
      </w:r>
    </w:p>
    <w:p w14:paraId="4E09F244" w14:textId="27C20175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Информация о наличии/отсутствии просроченной задолженности по налогам, выплатам в Социальный фонд.</w:t>
      </w:r>
    </w:p>
    <w:p w14:paraId="58BEB9B9" w14:textId="77777777" w:rsidR="00341F53" w:rsidRPr="005A7609" w:rsidRDefault="00341F53" w:rsidP="00341F53">
      <w:p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9FF3B7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Затраты на участие в тендере.</w:t>
      </w:r>
    </w:p>
    <w:p w14:paraId="0955AB98" w14:textId="77777777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A4A04A" w14:textId="77777777" w:rsidR="00325B8D" w:rsidRPr="005A7609" w:rsidRDefault="00325B8D" w:rsidP="00325B8D">
      <w:pPr>
        <w:pStyle w:val="21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3.1. </w:t>
      </w:r>
      <w:r w:rsidRPr="005A7609">
        <w:rPr>
          <w:rFonts w:asciiTheme="minorHAnsi" w:hAnsiTheme="minorHAnsi" w:cstheme="minorHAnsi"/>
          <w:sz w:val="22"/>
          <w:szCs w:val="22"/>
        </w:rPr>
        <w:tab/>
        <w:t>Участник непосредственно несет все затраты, связанные с подготовкой и подачей своего тендерного предложения. Покупатель ни в каких случаях не несет каких-либо обязательств или какой-либо ответственности за такие затраты.</w:t>
      </w:r>
    </w:p>
    <w:p w14:paraId="64A607F4" w14:textId="77777777" w:rsidR="00325B8D" w:rsidRPr="005A7609" w:rsidRDefault="00325B8D" w:rsidP="00325B8D">
      <w:pPr>
        <w:pStyle w:val="21"/>
        <w:rPr>
          <w:rFonts w:asciiTheme="minorHAnsi" w:hAnsiTheme="minorHAnsi" w:cstheme="minorHAnsi"/>
          <w:sz w:val="22"/>
          <w:szCs w:val="22"/>
        </w:rPr>
      </w:pPr>
    </w:p>
    <w:p w14:paraId="508C0A02" w14:textId="27E7CE58" w:rsidR="00325B8D" w:rsidRPr="005A7609" w:rsidRDefault="00325B8D" w:rsidP="00341F53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 тендерных документов Участника тендера.</w:t>
      </w:r>
    </w:p>
    <w:p w14:paraId="02E3BB2C" w14:textId="77777777" w:rsidR="00341F53" w:rsidRPr="005A7609" w:rsidRDefault="00341F53" w:rsidP="00341F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68DDEC" w14:textId="6848DDD1" w:rsidR="00325B8D" w:rsidRPr="005A7609" w:rsidRDefault="005A1D0E" w:rsidP="00325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</w:t>
      </w:r>
      <w:r w:rsidR="00325B8D" w:rsidRPr="005A7609">
        <w:rPr>
          <w:rFonts w:asciiTheme="minorHAnsi" w:hAnsiTheme="minorHAnsi" w:cstheme="minorHAnsi"/>
          <w:sz w:val="22"/>
          <w:szCs w:val="22"/>
        </w:rPr>
        <w:t>ендерные документы передаются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25B8D" w:rsidRPr="005A7609">
        <w:rPr>
          <w:rFonts w:asciiTheme="minorHAnsi" w:hAnsiTheme="minorHAnsi" w:cstheme="minorHAnsi"/>
          <w:sz w:val="22"/>
          <w:szCs w:val="22"/>
        </w:rPr>
        <w:t xml:space="preserve">на электронный адрес: </w:t>
      </w:r>
      <w:hyperlink r:id="rId5" w:history="1">
        <w:r w:rsidR="00325B8D" w:rsidRPr="005A7609">
          <w:rPr>
            <w:rStyle w:val="a8"/>
            <w:rFonts w:asciiTheme="minorHAnsi" w:hAnsiTheme="minorHAnsi" w:cstheme="minorHAnsi"/>
            <w:sz w:val="22"/>
            <w:szCs w:val="22"/>
          </w:rPr>
          <w:t>tender@kompanion.kg</w:t>
        </w:r>
      </w:hyperlink>
      <w:r w:rsidR="00325B8D" w:rsidRPr="005A7609">
        <w:rPr>
          <w:rFonts w:asciiTheme="minorHAnsi" w:hAnsiTheme="minorHAnsi" w:cstheme="minorHAnsi"/>
          <w:sz w:val="22"/>
          <w:szCs w:val="22"/>
        </w:rPr>
        <w:t xml:space="preserve">  </w:t>
      </w:r>
      <w:r w:rsidR="00325B8D" w:rsidRPr="005A7609">
        <w:rPr>
          <w:rFonts w:asciiTheme="minorHAnsi" w:hAnsiTheme="minorHAnsi" w:cstheme="minorHAnsi"/>
          <w:b/>
          <w:bCs/>
          <w:sz w:val="22"/>
          <w:szCs w:val="22"/>
        </w:rPr>
        <w:t>в архивированном документе (.</w:t>
      </w:r>
      <w:proofErr w:type="spellStart"/>
      <w:r w:rsidR="00325B8D" w:rsidRPr="005A7609">
        <w:rPr>
          <w:rFonts w:asciiTheme="minorHAnsi" w:hAnsiTheme="minorHAnsi" w:cstheme="minorHAnsi"/>
          <w:b/>
          <w:bCs/>
          <w:sz w:val="22"/>
          <w:szCs w:val="22"/>
          <w:lang w:val="en-US"/>
        </w:rPr>
        <w:t>rar</w:t>
      </w:r>
      <w:proofErr w:type="spellEnd"/>
      <w:r w:rsidR="00325B8D" w:rsidRPr="005A7609">
        <w:rPr>
          <w:rFonts w:asciiTheme="minorHAnsi" w:hAnsiTheme="minorHAnsi" w:cstheme="minorHAnsi"/>
          <w:b/>
          <w:bCs/>
          <w:sz w:val="22"/>
          <w:szCs w:val="22"/>
        </w:rPr>
        <w:t>) с установленным паролем в трех электронных конвертах.</w:t>
      </w:r>
    </w:p>
    <w:p w14:paraId="7D166F7D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Внимание! 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>Согласно правилам информационной безопасности ЗАО «Банк Компаньон» максимальный размер электронных писем не должен превышать</w:t>
      </w: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20МБ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 xml:space="preserve">. В связи с этим просим Вас разделять отправляемые файлы в случае превышения данного лимита. </w:t>
      </w:r>
    </w:p>
    <w:p w14:paraId="60BFF68F" w14:textId="1FEDAB59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Пароль (ключ) от электронного предложения на адрес: </w:t>
      </w:r>
      <w:hyperlink r:id="rId6" w:history="1">
        <w:r w:rsidR="005A1D0E" w:rsidRPr="00F52EF0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pass</w:t>
        </w:r>
        <w:r w:rsidR="005A1D0E" w:rsidRPr="00F52EF0">
          <w:rPr>
            <w:rStyle w:val="a8"/>
            <w:rFonts w:asciiTheme="minorHAnsi" w:hAnsiTheme="minorHAnsi" w:cstheme="minorHAnsi"/>
            <w:sz w:val="22"/>
            <w:szCs w:val="22"/>
          </w:rPr>
          <w:t>@kompanion.kg</w:t>
        </w:r>
      </w:hyperlink>
      <w:r w:rsidRPr="005A7609"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5A7609">
        <w:rPr>
          <w:rFonts w:asciiTheme="minorHAnsi" w:hAnsiTheme="minorHAnsi" w:cstheme="minorHAnsi"/>
          <w:b/>
          <w:sz w:val="22"/>
          <w:szCs w:val="22"/>
        </w:rPr>
        <w:t>с указанием наименования мероприятия.</w:t>
      </w:r>
    </w:p>
    <w:p w14:paraId="3F62B85F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Участник тендера должен подготовить оригинал и копии прилагаемых готовых форм тендерного предложения. Ответственность за одинаковое содержание оригинала и копий готовых форм тендерного предложения несет участник тендера.</w:t>
      </w:r>
    </w:p>
    <w:p w14:paraId="4947E7FB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Оригиналы готовых форм тендерного предложения — это документы в сканированном виде, которые подписаны лицом (лицами), имеющим(и) полномочия выступать от имени субъекта на подписание договоров, и заверены печатью. </w:t>
      </w:r>
    </w:p>
    <w:p w14:paraId="669B6F5C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Копии готовых форм тендерного предложения заполняются аналогично оригиналу и </w:t>
      </w:r>
      <w:r w:rsidRPr="005A7609">
        <w:rPr>
          <w:rFonts w:asciiTheme="minorHAnsi" w:hAnsiTheme="minorHAnsi" w:cstheme="minorHAnsi"/>
          <w:bCs/>
          <w:sz w:val="22"/>
          <w:szCs w:val="22"/>
        </w:rPr>
        <w:t>не должны содержать подписей, печатей, наименований, адресов, телефонов и иной информации, указывающей на принадлежность к Вашей фирме.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 Данные документы присылаются в формате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 xml:space="preserve">word 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или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>excel.</w:t>
      </w:r>
    </w:p>
    <w:p w14:paraId="740BFAD4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lastRenderedPageBreak/>
        <w:t xml:space="preserve">В тендерном предложении не должно быть никаких исправлений, добавлений между строчками, подтирок или приписок. </w:t>
      </w:r>
    </w:p>
    <w:p w14:paraId="0AA29220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</w:p>
    <w:p w14:paraId="19CC99E3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 xml:space="preserve">Содержимое 1-го конверта: </w:t>
      </w:r>
      <w:r w:rsidRPr="005A7609">
        <w:rPr>
          <w:rFonts w:asciiTheme="minorHAnsi" w:hAnsiTheme="minorHAnsi" w:cstheme="minorHAnsi"/>
        </w:rPr>
        <w:t>Квалификационная информация</w:t>
      </w:r>
      <w:r w:rsidRPr="005A7609">
        <w:rPr>
          <w:rFonts w:asciiTheme="minorHAnsi" w:eastAsia="Georgia" w:hAnsiTheme="minorHAnsi" w:cstheme="minorHAnsi"/>
        </w:rPr>
        <w:t xml:space="preserve"> </w:t>
      </w:r>
      <w:r w:rsidRPr="005A7609">
        <w:rPr>
          <w:rFonts w:asciiTheme="minorHAnsi" w:hAnsiTheme="minorHAnsi" w:cstheme="minorHAnsi"/>
        </w:rPr>
        <w:t>(см. пункт 2.1.), рекомендации, отзывы, резюме и др. документы, перечисленные в Техническом задании, кроме заполненных готовых форм (Готовая форма №1 и Готовая форма №2 – «Финансовое предложение»);</w:t>
      </w:r>
    </w:p>
    <w:p w14:paraId="59385F26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2-го конверта</w:t>
      </w:r>
      <w:r w:rsidRPr="005A7609">
        <w:rPr>
          <w:rFonts w:asciiTheme="minorHAnsi" w:hAnsiTheme="minorHAnsi" w:cstheme="minorHAnsi"/>
          <w:b/>
          <w:lang w:val="en-US"/>
        </w:rPr>
        <w:t>:</w:t>
      </w:r>
    </w:p>
    <w:p w14:paraId="62A70BCB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1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3D7C6687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 xml:space="preserve">Готовая форма №1 без идентификации фирмы-участницы 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68762594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3-го конверта:</w:t>
      </w:r>
    </w:p>
    <w:p w14:paraId="178C851F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2 (Финансовое предложение)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04DBAE63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Готовая форма №2 (Финансовое предложение) без идентификации фирмы-участницы </w:t>
      </w:r>
    </w:p>
    <w:p w14:paraId="7ABDC14F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5CAE007D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Участник также представляет любые другие документы, которые Участник должен будет заполнить или подготовить в соответствии с требованием Покупателя. Данные документы могут быть запрошены как во время тендера, так и после его проведения в рамках работы с победителем. </w:t>
      </w: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1A55A0F1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20BF5BF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Неполное представление запрашиваемой информации или же подача тендерного предложения, не отвечающего всем требованиям, изложенным в технической спецификации тендера и настоящей Инструкции, может привести к отказу от предложения Покупателем.</w:t>
      </w:r>
    </w:p>
    <w:p w14:paraId="7FDF8310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CB4057B" w14:textId="77777777" w:rsidR="00325B8D" w:rsidRPr="005A7609" w:rsidRDefault="00325B8D" w:rsidP="00325B8D">
      <w:pPr>
        <w:pStyle w:val="3"/>
        <w:ind w:left="142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Внимание! Все три конверта должны быть помеченными номерами 1, 2, 3. </w:t>
      </w:r>
    </w:p>
    <w:p w14:paraId="61432582" w14:textId="77777777" w:rsidR="00325B8D" w:rsidRPr="005A7609" w:rsidRDefault="00325B8D" w:rsidP="00325B8D">
      <w:pPr>
        <w:pStyle w:val="a6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2E6A8" w14:textId="77777777" w:rsidR="00325B8D" w:rsidRPr="005A7609" w:rsidRDefault="00325B8D" w:rsidP="00325B8D">
      <w:pPr>
        <w:numPr>
          <w:ilvl w:val="0"/>
          <w:numId w:val="5"/>
        </w:numPr>
        <w:ind w:hanging="8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Право покупателя принять любую тендерную заявку и отклонить все тендерные заявки.</w:t>
      </w:r>
    </w:p>
    <w:p w14:paraId="5257B397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918BAA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принять или отклонить любую тендерную заявку, а также отклонить все тендерные заявки и аннулировать процесс тендера в любой момент до определения победителя, не неся при этом никаких обязательств перед участниками и не будучи обязанным информировать участника или участников о причинах таких действий.</w:t>
      </w:r>
    </w:p>
    <w:p w14:paraId="2FA7AA23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отклонить тендерную заявку участника, имеющего какие-либо невыполненные обязательства перед Покупателем, имевшего судебные разбирательства с Покупателем и иным требованиям, не удовлетворяющим Покупателя.</w:t>
      </w:r>
    </w:p>
    <w:p w14:paraId="4E36CF17" w14:textId="77777777" w:rsidR="00325B8D" w:rsidRPr="005A7609" w:rsidRDefault="00325B8D" w:rsidP="00325B8D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E327D" w14:textId="1135811A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68FB2" w14:textId="2CE383EB" w:rsidR="00341F53" w:rsidRPr="005A7609" w:rsidRDefault="00341F53" w:rsidP="00341F53">
      <w:pPr>
        <w:rPr>
          <w:rFonts w:asciiTheme="minorHAnsi" w:hAnsiTheme="minorHAnsi" w:cstheme="minorHAnsi"/>
          <w:sz w:val="22"/>
          <w:szCs w:val="22"/>
        </w:rPr>
      </w:pPr>
    </w:p>
    <w:p w14:paraId="2F48A98F" w14:textId="694DEF4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6DE2584D" w14:textId="1F62816E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10C0B64" w14:textId="661DB82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2F3658" w14:textId="374496F3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D5FBEF8" w14:textId="3D2E100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813D6B1" w14:textId="40C46A0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A23B7DA" w14:textId="77777777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Ind w:w="-284" w:type="dxa"/>
        <w:tblLook w:val="04A0" w:firstRow="1" w:lastRow="0" w:firstColumn="1" w:lastColumn="0" w:noHBand="0" w:noVBand="1"/>
      </w:tblPr>
      <w:tblGrid>
        <w:gridCol w:w="458"/>
        <w:gridCol w:w="4768"/>
        <w:gridCol w:w="4408"/>
      </w:tblGrid>
      <w:tr w:rsidR="00341F53" w:rsidRPr="005A7609" w14:paraId="4E1A645C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15B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8E2" w14:textId="77777777" w:rsidR="00341F53" w:rsidRPr="005A7609" w:rsidRDefault="00341F53" w:rsidP="00341F53">
            <w:pPr>
              <w:ind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ПРИЛОЖЕНИЕ №1 ГОТОВАЯ ФОРМА № 1 (КОНВЕРТ №2)</w:t>
            </w:r>
          </w:p>
        </w:tc>
      </w:tr>
      <w:tr w:rsidR="00341F53" w:rsidRPr="005A7609" w14:paraId="16283C3A" w14:textId="77777777" w:rsidTr="005A760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A97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5A5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F46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F53" w:rsidRPr="005A7609" w14:paraId="74C66922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E9A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FE4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5A3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23BA5517" w14:textId="77777777" w:rsidTr="005A7609">
        <w:trPr>
          <w:trHeight w:val="6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454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Квалификационные данные участника</w:t>
            </w:r>
          </w:p>
        </w:tc>
      </w:tr>
      <w:tr w:rsidR="00341F53" w:rsidRPr="005A7609" w14:paraId="510C23C5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11EC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57E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Квалификационное требование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ED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Данные участника</w:t>
            </w:r>
          </w:p>
        </w:tc>
      </w:tr>
      <w:tr w:rsidR="00341F53" w:rsidRPr="005A7609" w14:paraId="37677093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834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625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Место регистрации компании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9E7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51E2975" w14:textId="77777777" w:rsidTr="005A7609">
        <w:trPr>
          <w:trHeight w:val="5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25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2EF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C50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214B390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AA7" w14:textId="25F4E8A4" w:rsidR="00341F53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1D58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Условия оплаты</w:t>
            </w:r>
          </w:p>
          <w:p w14:paraId="47E8870B" w14:textId="6CEFC6CF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952D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17806A64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1E91" w14:textId="70EFA199" w:rsidR="005A7609" w:rsidRPr="005A7609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751F" w14:textId="20DD56A7" w:rsidR="005A7609" w:rsidRPr="00E10B98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Отсутствие незавершенных долговых обязательств, включая обязательства перед ГНС, СФКР и текущих судебных тяжб.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4EF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D0E" w:rsidRPr="005A7609" w14:paraId="280B7CF7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C9FE" w14:textId="30A22291" w:rsidR="005A1D0E" w:rsidRPr="005A7609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02D1" w14:textId="68AFD6F7" w:rsidR="005A1D0E" w:rsidRPr="005A7609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Срок поставки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FB32" w14:textId="77777777" w:rsidR="005A1D0E" w:rsidRPr="005A7609" w:rsidRDefault="005A1D0E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CCA" w:rsidRPr="005A7609" w14:paraId="554A1152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0F1A" w14:textId="15875E91" w:rsidR="005F3CCA" w:rsidRDefault="005F3CCA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2061" w14:textId="072575D4" w:rsidR="005F3CCA" w:rsidRDefault="005F3CCA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Соответствие техническому заданию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EB1A" w14:textId="77777777" w:rsidR="005F3CCA" w:rsidRPr="005A7609" w:rsidRDefault="005F3CCA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5E7" w:rsidRPr="005A7609" w14:paraId="722D3B35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5F33" w14:textId="525E2039" w:rsidR="003C05E7" w:rsidRDefault="003C05E7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0052" w14:textId="4C454F99" w:rsidR="003C05E7" w:rsidRDefault="003C05E7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B98">
              <w:rPr>
                <w:rFonts w:asciiTheme="minorHAnsi" w:hAnsiTheme="minorHAnsi" w:cstheme="minorHAnsi"/>
                <w:sz w:val="22"/>
                <w:szCs w:val="22"/>
              </w:rPr>
              <w:t xml:space="preserve">Предоставление </w:t>
            </w:r>
            <w:proofErr w:type="spellStart"/>
            <w:r w:rsidRPr="00E10B98">
              <w:rPr>
                <w:rFonts w:asciiTheme="minorHAnsi" w:hAnsiTheme="minorHAnsi" w:cstheme="minorHAnsi"/>
                <w:sz w:val="22"/>
                <w:szCs w:val="22"/>
              </w:rPr>
              <w:t>авторизационного</w:t>
            </w:r>
            <w:proofErr w:type="spellEnd"/>
            <w:r w:rsidRPr="00E10B98">
              <w:rPr>
                <w:rFonts w:asciiTheme="minorHAnsi" w:hAnsiTheme="minorHAnsi" w:cstheme="minorHAnsi"/>
                <w:sz w:val="22"/>
                <w:szCs w:val="22"/>
              </w:rPr>
              <w:t xml:space="preserve"> письма от производителя ПО (MAF)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05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(с переводом на русский язык)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06A1" w14:textId="77777777" w:rsidR="003C05E7" w:rsidRPr="005A7609" w:rsidRDefault="003C05E7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3D75C9" w14:textId="0665E005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4FD3F8" w14:textId="4A8394C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4EE8AC7" w14:textId="3E4EC5E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0A8E3F" w14:textId="02FFFF9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1FD5C09" w14:textId="37FBBEB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FD11B92" w14:textId="241B91BF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0B320D5" w14:textId="02FF5A0F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92E9A4A" w14:textId="2BE1BC23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FB5E7D" w14:textId="7F6497B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11DD539" w14:textId="0089C1F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E263BD" w14:textId="6B19290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487911" w14:textId="5A59549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00E4540" w14:textId="2E83646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1B0313F" w14:textId="5F5DDF3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F49ADC2" w14:textId="389BB55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88941A5" w14:textId="54A82BC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2A3A2FE" w14:textId="6AB0CB3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B7171EC" w14:textId="6A2C3C4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E107B6E" w14:textId="195C016E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9AFA3F6" w14:textId="62320DC0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546627B" w14:textId="4325FF69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3C43E3B" w14:textId="3A94242B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03C4B14" w14:textId="041926B8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3EF1C43" w14:textId="171C11C1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AE1E3AB" w14:textId="36E7E6B2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98A10C1" w14:textId="40B1B100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BE0349F" w14:textId="634FBFFB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584E2B8" w14:textId="55FA5AD9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07C24E8" w14:textId="35A0853D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A244E66" w14:textId="0DE0912D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B2E10F5" w14:textId="314D8E40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75701D9" w14:textId="2FEE9815" w:rsidR="005F3CCA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4D2495" w14:textId="77777777" w:rsidR="005F3CCA" w:rsidRPr="005A7609" w:rsidRDefault="005F3CCA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A8BAF7D" w14:textId="3BD842E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A0A7DB0" w14:textId="54C6C3FC" w:rsidR="00341F53" w:rsidRPr="005A7609" w:rsidRDefault="00341F53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sz w:val="22"/>
          <w:szCs w:val="22"/>
        </w:rPr>
        <w:t>ПРИЛОЖЕНИЕ №2 ГОТОВАЯ ФОРМА № 2 (КОНВЕРТ №3)</w:t>
      </w:r>
    </w:p>
    <w:tbl>
      <w:tblPr>
        <w:tblW w:w="15783" w:type="dxa"/>
        <w:tblInd w:w="-142" w:type="dxa"/>
        <w:tblLook w:val="04A0" w:firstRow="1" w:lastRow="0" w:firstColumn="1" w:lastColumn="0" w:noHBand="0" w:noVBand="1"/>
      </w:tblPr>
      <w:tblGrid>
        <w:gridCol w:w="569"/>
        <w:gridCol w:w="3683"/>
        <w:gridCol w:w="998"/>
        <w:gridCol w:w="1127"/>
        <w:gridCol w:w="1258"/>
        <w:gridCol w:w="2125"/>
        <w:gridCol w:w="927"/>
        <w:gridCol w:w="1695"/>
        <w:gridCol w:w="1275"/>
        <w:gridCol w:w="2126"/>
      </w:tblGrid>
      <w:tr w:rsidR="005A7609" w:rsidRPr="005A7609" w14:paraId="7951EBF1" w14:textId="77777777" w:rsidTr="005A7609">
        <w:trPr>
          <w:trHeight w:val="6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AA6" w14:textId="77777777" w:rsidR="005A7609" w:rsidRPr="005A7609" w:rsidRDefault="005A7609" w:rsidP="00341F5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E79B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554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CA569BC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0D642AA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D9D741B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6C846C7" w14:textId="3BF769AA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033" w14:textId="4CCC8209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F58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5D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53599BFA" w14:textId="77777777" w:rsidTr="005A7609">
        <w:trPr>
          <w:gridAfter w:val="4"/>
          <w:wAfter w:w="6023" w:type="dxa"/>
          <w:trHeight w:val="5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F7D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0D3" w14:textId="27465526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681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B0C523" w14:textId="21FF34C1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стоимость, сом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08F" w14:textId="2BF4E1E9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A7609" w:rsidRPr="005A7609" w14:paraId="29B614D2" w14:textId="77777777" w:rsidTr="005A7609">
        <w:trPr>
          <w:gridAfter w:val="4"/>
          <w:wAfter w:w="6023" w:type="dxa"/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1A5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907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F354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0806" w14:textId="78793E7A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 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A29" w14:textId="7383C9A8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878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A7609" w:rsidRPr="005A7609" w14:paraId="56F10849" w14:textId="45BB4843" w:rsidTr="005A7609">
        <w:trPr>
          <w:gridAfter w:val="4"/>
          <w:wAfter w:w="6023" w:type="dxa"/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420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DB4C" w14:textId="39DD01DE" w:rsidR="005A7609" w:rsidRPr="005F3CCA" w:rsidRDefault="005F3CCA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proofErr w:type="spellStart"/>
            <w:r w:rsidRPr="005F3CCA">
              <w:rPr>
                <w:rFonts w:asciiTheme="minorHAnsi" w:hAnsiTheme="minorHAnsi" w:cstheme="minorHAnsi"/>
                <w:sz w:val="22"/>
                <w:szCs w:val="22"/>
              </w:rPr>
              <w:t>Qualys</w:t>
            </w:r>
            <w:proofErr w:type="spellEnd"/>
            <w:r w:rsidRPr="005F3CCA">
              <w:rPr>
                <w:rFonts w:asciiTheme="minorHAnsi" w:hAnsiTheme="minorHAnsi" w:cstheme="minorHAnsi"/>
                <w:sz w:val="22"/>
                <w:szCs w:val="22"/>
              </w:rPr>
              <w:t xml:space="preserve"> VMDR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D20" w14:textId="4AE47E22" w:rsidR="005A7609" w:rsidRPr="005F3CCA" w:rsidRDefault="005F3CCA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F7631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DA84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015EC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26D9E980" w14:textId="15E5C193" w:rsidTr="005A7609">
        <w:trPr>
          <w:gridAfter w:val="4"/>
          <w:wAfter w:w="6023" w:type="dxa"/>
          <w:trHeight w:val="7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32E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E3AC" w14:textId="6CD9B27A" w:rsidR="005A7609" w:rsidRPr="005A7609" w:rsidRDefault="005F3CCA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proofErr w:type="spellStart"/>
            <w:r w:rsidRPr="005F3CCA">
              <w:rPr>
                <w:rFonts w:asciiTheme="minorHAnsi" w:hAnsiTheme="minorHAnsi" w:cstheme="minorHAnsi"/>
                <w:sz w:val="22"/>
                <w:szCs w:val="22"/>
              </w:rPr>
              <w:t>Qualys</w:t>
            </w:r>
            <w:proofErr w:type="spellEnd"/>
            <w:r w:rsidRPr="005F3CCA">
              <w:rPr>
                <w:rFonts w:asciiTheme="minorHAnsi" w:hAnsiTheme="minorHAnsi" w:cstheme="minorHAnsi"/>
                <w:sz w:val="22"/>
                <w:szCs w:val="22"/>
              </w:rPr>
              <w:t xml:space="preserve"> PM Windows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FFB" w14:textId="3D1CB639" w:rsidR="005A7609" w:rsidRPr="005F3CCA" w:rsidRDefault="005F3CCA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lang w:val="en-US"/>
              </w:rPr>
              <w:t>1600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8A0A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D96F9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D8C7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2ABEE417" w14:textId="6E6C22DB" w:rsidTr="005A7609">
        <w:trPr>
          <w:gridAfter w:val="4"/>
          <w:wAfter w:w="6023" w:type="dxa"/>
          <w:trHeight w:val="8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AC3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D459" w14:textId="035D4E0E" w:rsidR="005A7609" w:rsidRPr="005A7609" w:rsidRDefault="005F3CCA" w:rsidP="005A7609">
            <w:pPr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5F3CCA">
              <w:rPr>
                <w:rFonts w:asciiTheme="minorHAnsi" w:hAnsiTheme="minorHAnsi" w:cstheme="minorHAnsi"/>
                <w:sz w:val="22"/>
                <w:szCs w:val="22"/>
              </w:rPr>
              <w:t>Qualys</w:t>
            </w:r>
            <w:proofErr w:type="spellEnd"/>
            <w:r w:rsidRPr="005F3CCA">
              <w:rPr>
                <w:rFonts w:asciiTheme="minorHAnsi" w:hAnsiTheme="minorHAnsi" w:cstheme="minorHAnsi"/>
                <w:sz w:val="22"/>
                <w:szCs w:val="22"/>
              </w:rPr>
              <w:t xml:space="preserve"> PM Linux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C4C" w14:textId="33C87FDB" w:rsidR="005A7609" w:rsidRPr="005F3CCA" w:rsidRDefault="005F3CCA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lang w:val="en-US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92761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8BE7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22039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3004E143" w14:textId="2C1AFD81" w:rsidTr="005A7609">
        <w:trPr>
          <w:gridAfter w:val="4"/>
          <w:wAfter w:w="6023" w:type="dxa"/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028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CB82" w14:textId="415685B3" w:rsidR="005A7609" w:rsidRPr="005F3CCA" w:rsidRDefault="005F3CCA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proofErr w:type="spellStart"/>
            <w:r w:rsidRPr="005F3CCA">
              <w:rPr>
                <w:rFonts w:asciiTheme="minorHAnsi" w:hAnsiTheme="minorHAnsi" w:cstheme="minorHAnsi"/>
                <w:sz w:val="22"/>
                <w:szCs w:val="22"/>
              </w:rPr>
              <w:t>Qualys</w:t>
            </w:r>
            <w:proofErr w:type="spellEnd"/>
            <w:r w:rsidRPr="005F3CCA">
              <w:rPr>
                <w:rFonts w:asciiTheme="minorHAnsi" w:hAnsiTheme="minorHAnsi" w:cstheme="minorHAnsi"/>
                <w:sz w:val="22"/>
                <w:szCs w:val="22"/>
              </w:rPr>
              <w:t xml:space="preserve"> Express Suite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988" w14:textId="312CF1C3" w:rsidR="005A7609" w:rsidRPr="005F3CCA" w:rsidRDefault="005F3CCA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8C1D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F352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0CB1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5EE4BA97" w14:textId="77777777" w:rsidR="005A7609" w:rsidRPr="005A7609" w:rsidRDefault="005A7609" w:rsidP="005A76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D715B1" w14:textId="77777777" w:rsidR="005A7609" w:rsidRPr="005A7609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7CAD1" w14:textId="6D0CEEEF" w:rsidR="005A7609" w:rsidRPr="00E10B98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A760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Внимание: </w:t>
      </w:r>
      <w:r w:rsidR="002C29D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для резидентов </w:t>
      </w:r>
      <w:r w:rsidR="00E10B98" w:rsidRPr="00E10B9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Цены указываются в национальной валюте Кыргызской Республики (сомах) </w:t>
      </w:r>
      <w:r w:rsidRPr="00E10B9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с включением всех налогов.</w:t>
      </w:r>
    </w:p>
    <w:p w14:paraId="2ECB6028" w14:textId="77777777" w:rsidR="005A7609" w:rsidRDefault="005A7609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912F64" w14:textId="2AD3E041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4ED7AF" w14:textId="74B525A5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472194F" w14:textId="0841DAF9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17A2BD1" w14:textId="2368DA2F" w:rsidR="005F3CCA" w:rsidRDefault="005F3CC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FC54471" w14:textId="4D8582B4" w:rsidR="005F3CCA" w:rsidRPr="005F3CCA" w:rsidRDefault="005F3CCA" w:rsidP="005F3CCA">
      <w:pPr>
        <w:jc w:val="center"/>
        <w:rPr>
          <w:rFonts w:asciiTheme="minorHAnsi" w:hAnsiTheme="minorHAnsi" w:cstheme="minorHAnsi"/>
          <w:b/>
          <w:bCs/>
        </w:rPr>
      </w:pPr>
      <w:r w:rsidRPr="005F3CCA">
        <w:rPr>
          <w:rFonts w:asciiTheme="minorHAnsi" w:hAnsiTheme="minorHAnsi" w:cstheme="minorHAnsi"/>
          <w:b/>
          <w:bCs/>
        </w:rPr>
        <w:lastRenderedPageBreak/>
        <w:t>ТЕХНИЧЕСКОЕ ЗАДАНИЕ</w:t>
      </w:r>
    </w:p>
    <w:p w14:paraId="76416C03" w14:textId="77777777" w:rsidR="005F3CCA" w:rsidRPr="005F3CCA" w:rsidRDefault="005F3CCA" w:rsidP="005F3CCA">
      <w:pPr>
        <w:pStyle w:val="1"/>
        <w:rPr>
          <w:rFonts w:asciiTheme="minorHAnsi" w:hAnsiTheme="minorHAnsi" w:cstheme="minorHAnsi"/>
          <w:sz w:val="22"/>
          <w:szCs w:val="22"/>
        </w:rPr>
      </w:pPr>
      <w:bookmarkStart w:id="0" w:name="_gjdgxs" w:colFirst="0" w:colLast="0"/>
      <w:bookmarkEnd w:id="0"/>
      <w:r w:rsidRPr="005F3CCA">
        <w:rPr>
          <w:rFonts w:asciiTheme="minorHAnsi" w:hAnsiTheme="minorHAnsi" w:cstheme="minorHAnsi"/>
          <w:sz w:val="22"/>
          <w:szCs w:val="22"/>
        </w:rPr>
        <w:t>Общие требования к Платформе</w:t>
      </w:r>
    </w:p>
    <w:p w14:paraId="46D9AC85" w14:textId="77777777" w:rsidR="005F3CCA" w:rsidRPr="005F3CCA" w:rsidRDefault="005F3CCA" w:rsidP="005F3CCA">
      <w:pPr>
        <w:rPr>
          <w:rFonts w:asciiTheme="minorHAnsi" w:hAnsiTheme="minorHAnsi" w:cstheme="minorHAnsi"/>
          <w:sz w:val="22"/>
          <w:szCs w:val="22"/>
        </w:rPr>
      </w:pPr>
    </w:p>
    <w:p w14:paraId="27BC46DB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Все модули Платформы должны иметь единый веб-интерфейс</w:t>
      </w:r>
    </w:p>
    <w:p w14:paraId="7CF6FF8B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Модули Платформы должны быть интегрированы и обмениваться информацией между собой</w:t>
      </w:r>
    </w:p>
    <w:p w14:paraId="2AB67C58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 всех модулях должны быть единые настройки учётных записей</w:t>
      </w:r>
    </w:p>
    <w:p w14:paraId="35CD17C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предоставлять возможность пользователю настраивать базовые параметры безопасности и доступа к Платформе, такие как:</w:t>
      </w:r>
    </w:p>
    <w:p w14:paraId="18153483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Парольную политику</w:t>
      </w:r>
    </w:p>
    <w:p w14:paraId="008C4090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Ограничение доступа по IP</w:t>
      </w:r>
    </w:p>
    <w:p w14:paraId="1F9585EB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Использование двухфакторной аутентификации</w:t>
      </w:r>
    </w:p>
    <w:p w14:paraId="463F454A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Журналирование действий</w:t>
      </w:r>
    </w:p>
    <w:p w14:paraId="045200B7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Таймаут сессии</w:t>
      </w:r>
    </w:p>
    <w:p w14:paraId="58F21996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поддерживать SAML для процесса подключения к платформе</w:t>
      </w:r>
    </w:p>
    <w:p w14:paraId="5ACC76AB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предоставлять возможность отдельного независимого лицензирования всех модулей системы</w:t>
      </w:r>
    </w:p>
    <w:p w14:paraId="70F15C87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предоставляться в виде годовой (и более) подписки на доступ к облачному ПО (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SaaS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677A226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предоставляться в виде подписки на сервис</w:t>
      </w:r>
    </w:p>
    <w:p w14:paraId="6694766D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 стоимость платформы должно входить обучение сотрудников компании работе с системой (без ограничения по количеству человек). По результатам обучения сотрудники компании должны сдавать экзамен и получать сертификат. Должна быть возможность проведения обучения как в </w:t>
      </w:r>
      <w:proofErr w:type="gram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очном</w:t>
      </w:r>
      <w:proofErr w:type="gram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так и заочном (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online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>) формате.</w:t>
      </w:r>
    </w:p>
    <w:p w14:paraId="68901FB8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 стоимость системы должна входить техническая поддержка 24/7/365</w:t>
      </w:r>
    </w:p>
    <w:p w14:paraId="7C1DB3CD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Обновления сигнатур должны выходить на ежедневной основе</w:t>
      </w:r>
    </w:p>
    <w:p w14:paraId="1A87B723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предоставлять возможность создания неограниченного количества пользователей системы</w:t>
      </w:r>
    </w:p>
    <w:p w14:paraId="63897056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Для Платформы должна быть реализована возможность ролевого доступа пользователей, обеспечивающая как минимум:</w:t>
      </w:r>
    </w:p>
    <w:p w14:paraId="2AA77D0B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Наличие суперпользователя, для администрирования всех аспектов работы платформы</w:t>
      </w:r>
    </w:p>
    <w:p w14:paraId="7674D4C0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Наличие ряда предустановленных ролей</w:t>
      </w:r>
    </w:p>
    <w:p w14:paraId="7B12CE12" w14:textId="77777777" w:rsidR="005F3CCA" w:rsidRPr="005F3CCA" w:rsidRDefault="005F3CCA" w:rsidP="005F3CC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Пользователь для запусков сканирований</w:t>
      </w:r>
    </w:p>
    <w:p w14:paraId="1B78805A" w14:textId="77777777" w:rsidR="005F3CCA" w:rsidRPr="005F3CCA" w:rsidRDefault="005F3CCA" w:rsidP="005F3CC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Пользователь для запуска отчётности</w:t>
      </w:r>
    </w:p>
    <w:p w14:paraId="78E0C140" w14:textId="77777777" w:rsidR="005F3CCA" w:rsidRPr="005F3CCA" w:rsidRDefault="005F3CCA" w:rsidP="005F3CC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Пользователь для получения уведомления от платформы</w:t>
      </w:r>
    </w:p>
    <w:p w14:paraId="6162BC2B" w14:textId="77777777" w:rsidR="005F3CCA" w:rsidRPr="005F3CCA" w:rsidRDefault="005F3CCA" w:rsidP="005F3CC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Пользователь для доступа к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тикетам</w:t>
      </w:r>
      <w:proofErr w:type="spellEnd"/>
    </w:p>
    <w:p w14:paraId="23D9AAA5" w14:textId="77777777" w:rsidR="005F3CCA" w:rsidRPr="005F3CCA" w:rsidRDefault="005F3CCA" w:rsidP="005F3CC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тд</w:t>
      </w:r>
      <w:proofErr w:type="spellEnd"/>
    </w:p>
    <w:p w14:paraId="70743A6E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Разграничение доступа пользователей к отдельным ресурсам</w:t>
      </w:r>
    </w:p>
    <w:p w14:paraId="35F27A8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Разграничение доступа пользователей к различным компонентам системы</w:t>
      </w:r>
    </w:p>
    <w:p w14:paraId="325394E4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создания отдельных подразделений в рамках Платформы для ограничения доступа для групп пользователей</w:t>
      </w:r>
    </w:p>
    <w:p w14:paraId="4B83AE5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Платформа должна обеспечивать возможность доступа через встроенный API ко всем модулям </w:t>
      </w:r>
    </w:p>
    <w:p w14:paraId="15C52730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Платформа должна предоставлять возможность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агентного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безагентного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сбора информации</w:t>
      </w:r>
    </w:p>
    <w:p w14:paraId="477D2A83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покрывать в режиме управления уязвимостей – 2000 узлов (внешних и внутренних); в режиме контроля соответствия требованиям (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compliance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>) – 2000 узлов; в режиме патч-менеджмент – 1600 узлов под управлением Windows, 400 узлов под управлением Linux, в режиме инвентаризации (в т.ч. контейнеров, облаков, мобильных устройств) – неограниченное количество узлов, и включать неограниченное количество сенсоров – прокси для агентов, сетевые сканеры, пассивные сенсоры, и пр.</w:t>
      </w:r>
    </w:p>
    <w:p w14:paraId="27D4C7C5" w14:textId="77777777" w:rsidR="005F3CCA" w:rsidRPr="005F3CCA" w:rsidRDefault="005F3CCA" w:rsidP="005F3CCA">
      <w:pPr>
        <w:rPr>
          <w:rFonts w:asciiTheme="minorHAnsi" w:hAnsiTheme="minorHAnsi" w:cstheme="minorHAnsi"/>
          <w:color w:val="2E75B5"/>
          <w:sz w:val="22"/>
          <w:szCs w:val="22"/>
        </w:rPr>
      </w:pPr>
      <w:r w:rsidRPr="005F3CCA">
        <w:rPr>
          <w:rFonts w:asciiTheme="minorHAnsi" w:hAnsiTheme="minorHAnsi" w:cstheme="minorHAnsi"/>
          <w:sz w:val="22"/>
          <w:szCs w:val="22"/>
        </w:rPr>
        <w:br w:type="page"/>
      </w:r>
    </w:p>
    <w:p w14:paraId="2900A4CA" w14:textId="77777777" w:rsidR="005F3CCA" w:rsidRPr="005F3CCA" w:rsidRDefault="005F3CCA" w:rsidP="005F3CCA">
      <w:pPr>
        <w:pStyle w:val="1"/>
        <w:rPr>
          <w:rFonts w:asciiTheme="minorHAnsi" w:hAnsiTheme="minorHAnsi" w:cstheme="minorHAnsi"/>
          <w:sz w:val="22"/>
          <w:szCs w:val="22"/>
        </w:rPr>
      </w:pPr>
      <w:bookmarkStart w:id="1" w:name="_30j0zll" w:colFirst="0" w:colLast="0"/>
      <w:bookmarkEnd w:id="1"/>
      <w:r w:rsidRPr="005F3CCA">
        <w:rPr>
          <w:rFonts w:asciiTheme="minorHAnsi" w:hAnsiTheme="minorHAnsi" w:cstheme="minorHAnsi"/>
          <w:sz w:val="22"/>
          <w:szCs w:val="22"/>
        </w:rPr>
        <w:lastRenderedPageBreak/>
        <w:t xml:space="preserve">Требования к подсистеме агентского сбора информации </w:t>
      </w:r>
    </w:p>
    <w:p w14:paraId="18BE9328" w14:textId="77777777" w:rsidR="005F3CCA" w:rsidRPr="005F3CCA" w:rsidRDefault="005F3CCA" w:rsidP="005F3CCA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2201ABB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Агент должен быть доступен для платформ на базе пользовательских версий Windows (начиная с версии Windows XP SP3), серверных версий Windows (начиная с Windows 2003), Linux,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MacOS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>, AIX, FreeBSD, Solaris, Z-Linux</w:t>
      </w:r>
    </w:p>
    <w:p w14:paraId="04AE506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Агент, независимо от режима работы, не должен выполнять обработку информации на стороне клиента. Он должен собирать информацию и передавать в Платформу для дальнейшего анализа</w:t>
      </w:r>
    </w:p>
    <w:p w14:paraId="2E502CE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Агент должен иметь возможность в разных режимах, как минимум: режиме инвентаризации, режиме сканирования на уязвимости, режиме проверки на соответствие требованиям, режиме поиска индикаторов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компроментации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(IOC), режиме контроля целостности файлов, режиме установки патчей</w:t>
      </w:r>
    </w:p>
    <w:p w14:paraId="54D87D4D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 режиме инвентаризации агент должен собирать следующую информацию (как минимум):</w:t>
      </w:r>
    </w:p>
    <w:p w14:paraId="104BE0D2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Перечень установленного ПО</w:t>
      </w:r>
    </w:p>
    <w:p w14:paraId="49FC96B4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Перечень открытых портов</w:t>
      </w:r>
    </w:p>
    <w:p w14:paraId="7A2E5CFD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Сетевые интерфейсы</w:t>
      </w:r>
    </w:p>
    <w:p w14:paraId="5FB261CD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Сервисы</w:t>
      </w:r>
    </w:p>
    <w:p w14:paraId="595ED41B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Базовую информация по железу (Процессор, Жёсткие диски, Оперативная память, производитель 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тд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5FBF976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Пользователи группы локальных администраторов и последний подключённый пользователь</w:t>
      </w:r>
    </w:p>
    <w:p w14:paraId="4E9DDBB0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Время запуска компьютера</w:t>
      </w:r>
    </w:p>
    <w:p w14:paraId="1901D524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У пользователя Платформы должна быть возможность настраивать профили работы агентов, в том числе управлять следующими параметрами:</w:t>
      </w:r>
    </w:p>
    <w:p w14:paraId="765A96A0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Использованием процессора</w:t>
      </w:r>
    </w:p>
    <w:p w14:paraId="0C515C15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Параметрами подключения к Платформе</w:t>
      </w:r>
    </w:p>
    <w:p w14:paraId="2846511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Нагрузкой на сеть при передаче информации</w:t>
      </w:r>
    </w:p>
    <w:p w14:paraId="2CA1D9CA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Частотой сбора информации</w:t>
      </w:r>
    </w:p>
    <w:p w14:paraId="582CEC94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По </w:t>
      </w:r>
      <w:proofErr w:type="gram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умолчанию  Платформа</w:t>
      </w:r>
      <w:proofErr w:type="gram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должна обеспечивать автоматическое обновление агентов. У пользователя Платформы должна быть возможность управления обновлением агентов.</w:t>
      </w:r>
    </w:p>
    <w:p w14:paraId="4E7CCD9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Агент должен иметь возможность передавать информацию в платформу как напрямую, так и через прокси-сервер</w:t>
      </w:r>
    </w:p>
    <w:p w14:paraId="24E731C8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У Платформы должен быть свой прокси-сервер для агентов, позволяющий, как минимум:</w:t>
      </w:r>
    </w:p>
    <w:p w14:paraId="546D940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Кэшировать траффик агентов</w:t>
      </w:r>
    </w:p>
    <w:p w14:paraId="0AD4D099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Кэшировать обновления (при использовании модуля установки обновлений)</w:t>
      </w:r>
    </w:p>
    <w:p w14:paraId="21534152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Блокировать коммуникации агентов с любыми серверами, кроме серверов Платформы</w:t>
      </w:r>
    </w:p>
    <w:p w14:paraId="11FDA20F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 Платформе должны быть предустановленные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дэшборды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для мониторинга состояния работы агентов</w:t>
      </w:r>
    </w:p>
    <w:p w14:paraId="4A3EE6ED" w14:textId="77777777" w:rsidR="005F3CCA" w:rsidRPr="005F3CCA" w:rsidRDefault="005F3CCA" w:rsidP="005F3CCA">
      <w:pPr>
        <w:pStyle w:val="2"/>
        <w:rPr>
          <w:rFonts w:asciiTheme="minorHAnsi" w:hAnsiTheme="minorHAnsi" w:cstheme="minorHAnsi"/>
          <w:sz w:val="22"/>
          <w:szCs w:val="22"/>
        </w:rPr>
      </w:pPr>
      <w:bookmarkStart w:id="2" w:name="_1fob9te" w:colFirst="0" w:colLast="0"/>
      <w:bookmarkEnd w:id="2"/>
      <w:r w:rsidRPr="005F3CCA">
        <w:rPr>
          <w:rFonts w:asciiTheme="minorHAnsi" w:hAnsiTheme="minorHAnsi" w:cstheme="minorHAnsi"/>
          <w:sz w:val="22"/>
          <w:szCs w:val="22"/>
        </w:rPr>
        <w:t>Пассивный сканер</w:t>
      </w:r>
    </w:p>
    <w:p w14:paraId="6A2DE4E4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Должен идентифицировать и категорировать различные IT устройства в потоке трафика.</w:t>
      </w:r>
    </w:p>
    <w:p w14:paraId="7DB2F403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Должен предоставлять информацию о найденном устройстве, как минимум:</w:t>
      </w:r>
    </w:p>
    <w:p w14:paraId="55481A97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тип устройства</w:t>
      </w:r>
    </w:p>
    <w:p w14:paraId="4A30E44D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тип операционной системы</w:t>
      </w:r>
    </w:p>
    <w:p w14:paraId="50B348D2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открытые порты</w:t>
      </w:r>
    </w:p>
    <w:p w14:paraId="08FD7AE2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используемые сервисы</w:t>
      </w:r>
    </w:p>
    <w:p w14:paraId="7F5FD45D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Должен идентифицировать и категорировать используемые сервисы в потоке трафика.</w:t>
      </w:r>
    </w:p>
    <w:p w14:paraId="1A62F0B1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Должен предоставлять полную информацию о найденном сервисе, как минимум:</w:t>
      </w:r>
    </w:p>
    <w:p w14:paraId="60B8885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тип сервиса</w:t>
      </w:r>
    </w:p>
    <w:p w14:paraId="22539434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используемый протокол</w:t>
      </w:r>
    </w:p>
    <w:p w14:paraId="7B694882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используемый порт</w:t>
      </w:r>
    </w:p>
    <w:p w14:paraId="110F9738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Должен предоставлять информацию по трафику, как минимум:</w:t>
      </w:r>
    </w:p>
    <w:p w14:paraId="1E28F9B7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IP адреса источника и назначения</w:t>
      </w:r>
    </w:p>
    <w:p w14:paraId="2500A811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lastRenderedPageBreak/>
        <w:t>Используемые порты источника и назначения</w:t>
      </w:r>
    </w:p>
    <w:p w14:paraId="253C4BB3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Используемый протокол</w:t>
      </w:r>
    </w:p>
    <w:p w14:paraId="1530DC5C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Тип сервиса</w:t>
      </w:r>
    </w:p>
    <w:p w14:paraId="0E82701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Объем переданного и принятого трафика</w:t>
      </w:r>
    </w:p>
    <w:p w14:paraId="3D1304D0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Должен предоставлять информацию по трафику как в текстовом/табличном, так и в графическом виде</w:t>
      </w:r>
    </w:p>
    <w:p w14:paraId="1DAC6CF7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Должна быть возможность поиска в информации по собранному трафику</w:t>
      </w:r>
    </w:p>
    <w:p w14:paraId="7ADD0B8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Информация по трафику должна обновляться в режиме реального времени</w:t>
      </w:r>
    </w:p>
    <w:p w14:paraId="0D113FE6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Устройство для сбора трафика должно поставляться в виде виртуального сервера для гипервизора VMware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ESXi</w:t>
      </w:r>
      <w:proofErr w:type="spellEnd"/>
    </w:p>
    <w:p w14:paraId="69CD1106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Устройство для сбора трафика должно поддерживать обработку трафика до 1 Гбит/с</w:t>
      </w:r>
    </w:p>
    <w:p w14:paraId="7B131567" w14:textId="77777777" w:rsidR="005F3CCA" w:rsidRPr="005F3CCA" w:rsidRDefault="005F3CCA" w:rsidP="005F3CC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904C9" w14:textId="77777777" w:rsidR="005F3CCA" w:rsidRPr="005F3CCA" w:rsidRDefault="005F3CCA" w:rsidP="005F3CCA">
      <w:pPr>
        <w:pStyle w:val="1"/>
        <w:rPr>
          <w:rFonts w:asciiTheme="minorHAnsi" w:hAnsiTheme="minorHAnsi" w:cstheme="minorHAnsi"/>
          <w:sz w:val="22"/>
          <w:szCs w:val="22"/>
        </w:rPr>
      </w:pPr>
      <w:bookmarkStart w:id="3" w:name="_3znysh7" w:colFirst="0" w:colLast="0"/>
      <w:bookmarkEnd w:id="3"/>
      <w:r w:rsidRPr="005F3CCA">
        <w:rPr>
          <w:rFonts w:asciiTheme="minorHAnsi" w:hAnsiTheme="minorHAnsi" w:cstheme="minorHAnsi"/>
          <w:sz w:val="22"/>
          <w:szCs w:val="22"/>
        </w:rPr>
        <w:t xml:space="preserve">Требования к модулю анализа защищённости инфраструктуры </w:t>
      </w:r>
    </w:p>
    <w:p w14:paraId="0EA949F2" w14:textId="77777777" w:rsidR="005F3CCA" w:rsidRPr="005F3CCA" w:rsidRDefault="005F3CCA" w:rsidP="005F3CCA">
      <w:pPr>
        <w:pStyle w:val="2"/>
        <w:rPr>
          <w:rFonts w:asciiTheme="minorHAnsi" w:hAnsiTheme="minorHAnsi" w:cstheme="minorHAnsi"/>
          <w:sz w:val="22"/>
          <w:szCs w:val="22"/>
        </w:rPr>
      </w:pPr>
    </w:p>
    <w:p w14:paraId="0F8681DD" w14:textId="77777777" w:rsidR="005F3CCA" w:rsidRPr="005F3CCA" w:rsidRDefault="005F3CCA" w:rsidP="005F3CCA">
      <w:pPr>
        <w:pStyle w:val="2"/>
        <w:rPr>
          <w:rFonts w:asciiTheme="minorHAnsi" w:hAnsiTheme="minorHAnsi" w:cstheme="minorHAnsi"/>
          <w:sz w:val="22"/>
          <w:szCs w:val="22"/>
        </w:rPr>
      </w:pPr>
      <w:bookmarkStart w:id="4" w:name="_2et92p0" w:colFirst="0" w:colLast="0"/>
      <w:bookmarkEnd w:id="4"/>
      <w:r w:rsidRPr="005F3CCA">
        <w:rPr>
          <w:rFonts w:asciiTheme="minorHAnsi" w:hAnsiTheme="minorHAnsi" w:cstheme="minorHAnsi"/>
          <w:sz w:val="22"/>
          <w:szCs w:val="22"/>
        </w:rPr>
        <w:t>Общий функционал модуля анализа защищённости</w:t>
      </w:r>
    </w:p>
    <w:p w14:paraId="3630B08F" w14:textId="77777777" w:rsidR="005F3CCA" w:rsidRPr="005F3CCA" w:rsidRDefault="005F3CCA" w:rsidP="005F3CCA">
      <w:pPr>
        <w:rPr>
          <w:rFonts w:asciiTheme="minorHAnsi" w:hAnsiTheme="minorHAnsi" w:cstheme="minorHAnsi"/>
          <w:sz w:val="22"/>
          <w:szCs w:val="22"/>
        </w:rPr>
      </w:pPr>
    </w:p>
    <w:p w14:paraId="04F23D69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Возможность неограниченного инвентаризационного сканирования сети как по </w:t>
      </w:r>
      <w:proofErr w:type="gram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расписанию</w:t>
      </w:r>
      <w:proofErr w:type="gram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так и по требованию</w:t>
      </w:r>
    </w:p>
    <w:p w14:paraId="5C2AA85B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Возможность сканирования на уязвимости как с помощью </w:t>
      </w:r>
      <w:proofErr w:type="gram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агентов</w:t>
      </w:r>
      <w:proofErr w:type="gram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так и в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безагентном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режиме</w:t>
      </w:r>
    </w:p>
    <w:p w14:paraId="6B898246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Возможность проведения сканирования сети на уязвимости как по </w:t>
      </w:r>
      <w:proofErr w:type="gram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расписанию</w:t>
      </w:r>
      <w:proofErr w:type="gram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так и по требованию</w:t>
      </w:r>
    </w:p>
    <w:p w14:paraId="1557A1C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проведения сканирования на соответствие стандарту PCI DSS по расписанию так и по требованию</w:t>
      </w:r>
    </w:p>
    <w:p w14:paraId="5DE5395C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Предоставление доступа к базе уязвимостей, с описанием уязвимостей, а также с рекомендациями по их устранению</w:t>
      </w:r>
    </w:p>
    <w:p w14:paraId="3DD66CD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Возможность сканирования на уязвимости периметра из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датацентра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Платформы</w:t>
      </w:r>
    </w:p>
    <w:p w14:paraId="661B507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Для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безагентного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сканирования должна быть возможность задавать профили сканирования, в которых должна быть возможность установить (как минимум):</w:t>
      </w:r>
    </w:p>
    <w:p w14:paraId="40EA1069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Интенсивность сканирования</w:t>
      </w:r>
    </w:p>
    <w:p w14:paraId="6E8474AB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Сканирование определённых портов</w:t>
      </w:r>
    </w:p>
    <w:p w14:paraId="6A7CACDE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Использование учётной записи</w:t>
      </w:r>
    </w:p>
    <w:p w14:paraId="4C00BE74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Брутфорс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учётных записей </w:t>
      </w:r>
    </w:p>
    <w:p w14:paraId="53974101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Выбор уязвимостей для сканирования</w:t>
      </w:r>
    </w:p>
    <w:p w14:paraId="6CA5AD89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Возможность проведения анализа инфраструктуры на новые уязвимости без необходимости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пересканирования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инфраструктуры (на основании исторических данных)</w:t>
      </w:r>
    </w:p>
    <w:p w14:paraId="2AFF495F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Для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безагентного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сканирования внутренней корпоративной сети должна использоваться защищённая виртуальная машина(ы)</w:t>
      </w:r>
    </w:p>
    <w:p w14:paraId="1EAE8AD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Виртуальная машина должна поддерживать все основные платформы виртуализации</w:t>
      </w:r>
    </w:p>
    <w:p w14:paraId="291239D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проверки наличия стандартных паролей на оборудовании</w:t>
      </w:r>
    </w:p>
    <w:p w14:paraId="3B40F898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Возможность аутентификации как минимум на следующих платформах: </w:t>
      </w:r>
      <w:bookmarkStart w:id="5" w:name="3dy6vkm" w:colFirst="0" w:colLast="0"/>
      <w:bookmarkStart w:id="6" w:name="tyjcwt" w:colFirst="0" w:colLast="0"/>
      <w:bookmarkEnd w:id="5"/>
      <w:bookmarkEnd w:id="6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Windows, Unix, Oracle, Oracle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Listener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, SNMP, MS SQL, Cisco, IBM DB2, VMware, MySQL,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Sybase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Checkpoint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Firewall,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PostgreSQL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Palo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Alto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Networks Firewall,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MongoDB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, HTTP, MS IIS, Apache Web Server, IBM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WebSphere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App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Server,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Tomcat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Server, Oracle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WebLogic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Server,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Docker</w:t>
      </w:r>
      <w:proofErr w:type="spellEnd"/>
    </w:p>
    <w:p w14:paraId="468DA7C0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Возможность интеграции со следующими Password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Vaults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для получения учётных данных для сканирования: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CyberArk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PIM Suite,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CyberArk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AIM,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Thycotic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Secret Server,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Quest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Vault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, CA Access </w:t>
      </w:r>
      <w:proofErr w:type="gram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Control,  Hitachi</w:t>
      </w:r>
      <w:proofErr w:type="gram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ID PAM,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Lieberman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ERPM,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BeyondTrust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PBPS,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Hashicorp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Vault</w:t>
      </w:r>
      <w:proofErr w:type="spellEnd"/>
    </w:p>
    <w:p w14:paraId="436943FF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При наличии нескольких систем на одном устройстве (Операционная Система, База Данных, Web сервер 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тд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>) – решение должно позволять оценивать все системы с нужными учётными записями в рамках одного сканирования (автоматически выбирать нужные учётные записи в зависимости от технологий)</w:t>
      </w:r>
    </w:p>
    <w:p w14:paraId="38625FE9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Платформа должна позволять оценивать защищённость инфраструктур, размещённых в публичных облаках: Amazon AWS, Microsoft Azure, Google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Cloud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Platform</w:t>
      </w:r>
    </w:p>
    <w:p w14:paraId="3106320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 Платформе должен быть разделён процесс сканирования от процесса создания отчётов: все сканирования должны наполнять центральную базу по уязвимостям</w:t>
      </w:r>
    </w:p>
    <w:p w14:paraId="55BB16B4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Система должна отслеживать статус уязвимости в инфраструктуре и время нахождения в инфраструктуре</w:t>
      </w:r>
    </w:p>
    <w:p w14:paraId="0562EC8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Система должна предоставлять как минимум следующие статусы для уязвимостей в инфраструктуре: </w:t>
      </w:r>
    </w:p>
    <w:p w14:paraId="3F17E70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новая уязвимость (обнаружена 1 раз)</w:t>
      </w:r>
    </w:p>
    <w:p w14:paraId="1306F367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известная уязвимость (обнаружена 2+ раза)</w:t>
      </w:r>
    </w:p>
    <w:p w14:paraId="0CB47390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исправленная уязвимость (была новой/известной, но система перестала обнаруживать её в инфраструктуре)</w:t>
      </w:r>
    </w:p>
    <w:p w14:paraId="01C2172F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заново открытая уязвимость (была исправленной, но снова появилась в инфраструктуре)</w:t>
      </w:r>
    </w:p>
    <w:p w14:paraId="0E001E93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позволять обеспечивать непрерывное сканирование критических ресурсов 24/7/365</w:t>
      </w:r>
    </w:p>
    <w:p w14:paraId="35A19F3C" w14:textId="15F407B0" w:rsid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Модуль должен позволять добавление своих проверок на уязвимости в формате OVAL или в другом описанном формате. Формат описания сигнатур должен быть задокументирован.</w:t>
      </w:r>
    </w:p>
    <w:p w14:paraId="4DD7ABAD" w14:textId="77777777" w:rsidR="005F3CCA" w:rsidRPr="005F3CCA" w:rsidRDefault="005F3CCA" w:rsidP="005F3CC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668343" w14:textId="77777777" w:rsidR="005F3CCA" w:rsidRPr="005F3CCA" w:rsidRDefault="005F3CCA" w:rsidP="005F3CCA">
      <w:pPr>
        <w:pStyle w:val="2"/>
        <w:rPr>
          <w:rFonts w:asciiTheme="minorHAnsi" w:hAnsiTheme="minorHAnsi" w:cstheme="minorHAnsi"/>
          <w:sz w:val="22"/>
          <w:szCs w:val="22"/>
        </w:rPr>
      </w:pPr>
      <w:bookmarkStart w:id="7" w:name="_1t3h5sf" w:colFirst="0" w:colLast="0"/>
      <w:bookmarkEnd w:id="7"/>
      <w:r w:rsidRPr="005F3CCA">
        <w:rPr>
          <w:rFonts w:asciiTheme="minorHAnsi" w:hAnsiTheme="minorHAnsi" w:cstheme="minorHAnsi"/>
          <w:sz w:val="22"/>
          <w:szCs w:val="22"/>
        </w:rPr>
        <w:t>Требования к отчетности системы анализа защищенности</w:t>
      </w:r>
    </w:p>
    <w:p w14:paraId="3BC6593D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автоматической динамической маркировки устройств на базе предустановленных пользователем правил:</w:t>
      </w:r>
    </w:p>
    <w:p w14:paraId="435A3FF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 принадлежности к IP подсети</w:t>
      </w:r>
    </w:p>
    <w:p w14:paraId="7854D984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На базе </w:t>
      </w:r>
      <w:proofErr w:type="spellStart"/>
      <w:proofErr w:type="gram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парсинга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NetBIOS</w:t>
      </w:r>
      <w:proofErr w:type="spellEnd"/>
      <w:proofErr w:type="gram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и FQDN имени</w:t>
      </w:r>
    </w:p>
    <w:p w14:paraId="6A29A7A5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 базе операционной системы</w:t>
      </w:r>
    </w:p>
    <w:p w14:paraId="5B11472C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 открытым портам/сервисам</w:t>
      </w:r>
    </w:p>
    <w:p w14:paraId="40E441D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 наличию конкретной уязвимости</w:t>
      </w:r>
    </w:p>
    <w:p w14:paraId="0FBED3AA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 основании сроков сканирования</w:t>
      </w:r>
    </w:p>
    <w:p w14:paraId="26CACC38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Маркировка должна поддерживать древовидные структуры маркеров с наследованием</w:t>
      </w:r>
    </w:p>
    <w:p w14:paraId="4D09414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формирований отчетов как по расписанию, так и по требованию</w:t>
      </w:r>
    </w:p>
    <w:p w14:paraId="771B39A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настройки отчётов согласно требованиям компании</w:t>
      </w:r>
    </w:p>
    <w:p w14:paraId="6A80BB13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Отчет может / должен содержать следующую информацию:</w:t>
      </w:r>
    </w:p>
    <w:p w14:paraId="6795B346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Название уязвимости и уровень ее критичности по шкале вендора и по CVSS</w:t>
      </w:r>
    </w:p>
    <w:p w14:paraId="750B696E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Перечень уязвимых систем или сервисов</w:t>
      </w:r>
    </w:p>
    <w:p w14:paraId="51D89B7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Статус уязвимостей (новая / активная / исправленная)</w:t>
      </w:r>
    </w:p>
    <w:p w14:paraId="7DD123D4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Рекомендации по устранению уязвимости, или ссылку на патч, если таковой существует</w:t>
      </w:r>
    </w:p>
    <w:p w14:paraId="5B58890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Дополнительные критерии для приоритезации уязвимости: наличие эксплойта, вредоносного кода, 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тд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8DCC0C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предоставлять возможность фильтрации отчётов по конкретному типу уязвимостей:</w:t>
      </w:r>
    </w:p>
    <w:p w14:paraId="50D9E7E3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 базе наличия патча</w:t>
      </w:r>
    </w:p>
    <w:p w14:paraId="52A1CF4C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 базе наличия эксплоита в конкретных эксплоит-паках</w:t>
      </w:r>
    </w:p>
    <w:p w14:paraId="249A7CAA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Наличия вредоносного кода для уязвимости</w:t>
      </w:r>
    </w:p>
    <w:p w14:paraId="55AD485E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CVSS рейтингу (CVSSv2, CVSSv3)</w:t>
      </w:r>
    </w:p>
    <w:p w14:paraId="73BE2A5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Вектору атаки CVSS</w:t>
      </w:r>
    </w:p>
    <w:p w14:paraId="616B56E5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Вендору и продукту</w:t>
      </w:r>
    </w:p>
    <w:p w14:paraId="6DF182CE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Критичности уязвимости</w:t>
      </w:r>
    </w:p>
    <w:p w14:paraId="6533FD17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CVE ID</w:t>
      </w:r>
    </w:p>
    <w:p w14:paraId="168136B2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тд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1C0E3F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Система отчётности должна предоставлять возможность создания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тикетов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и назначения их на определённых людей</w:t>
      </w:r>
    </w:p>
    <w:p w14:paraId="2D5B80F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формирования отчетов на соответствие стандарту PCI DSS</w:t>
      </w:r>
    </w:p>
    <w:p w14:paraId="2A6E99B5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lastRenderedPageBreak/>
        <w:t>Отчеты для руководства. Краткое представление информации с построением графических трендов по результатам сканирования и выявлению или устранению уязвимостей</w:t>
      </w:r>
    </w:p>
    <w:p w14:paraId="700B8DC4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Отчёты для IT специалистов по обновлениям, а не по уязвимостям</w:t>
      </w:r>
    </w:p>
    <w:p w14:paraId="064A9051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Отчёты по успешности прохождения аутентификации при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безагентном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сканировании систем</w:t>
      </w:r>
    </w:p>
    <w:p w14:paraId="758F2D7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Система должна предоставлять аналитику по обнаруженным уязвимостям и средства для приоритезации устранения уязвимостей</w:t>
      </w:r>
    </w:p>
    <w:p w14:paraId="10D13236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Система должна в реальном времени показывать статус защищённости ресурсов компании (посредством предустановленных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дешбордов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48009C6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Система должна позволять пользователям создавать свои виджеты для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дэшбордов</w:t>
      </w:r>
      <w:proofErr w:type="spellEnd"/>
    </w:p>
    <w:p w14:paraId="7F03C7B1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Система должна обеспечивать возможность выгрузки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дэшбордов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и виджетов</w:t>
      </w:r>
    </w:p>
    <w:p w14:paraId="4F10DE8A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Система отчётности должна обеспечивать возможность сквозного поиска по всем проанализированным ресурсам</w:t>
      </w:r>
    </w:p>
    <w:p w14:paraId="55363D1B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маркировки уязвимости (в случае ложного срабатывания) с последующим исключением из отчётов</w:t>
      </w:r>
    </w:p>
    <w:p w14:paraId="1CD3210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Система должна предоставлять возможность инвентаризации сертификатов с возможностью визуализации информации в виде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дэшбордов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и поиска по сертификатам, как минимум, должна собираться следующая информация:</w:t>
      </w:r>
    </w:p>
    <w:p w14:paraId="6AA6084A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Authority</w:t>
      </w:r>
    </w:p>
    <w:p w14:paraId="7E98F26B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Алгоритмы шифрования и длина ключа</w:t>
      </w:r>
    </w:p>
    <w:p w14:paraId="4C98F685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Дата истечения сертификата</w:t>
      </w:r>
    </w:p>
    <w:p w14:paraId="23362BB4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 сертификатам система должна иметь возможность оценивать реализацию HTTPS для веб-серверов</w:t>
      </w:r>
    </w:p>
    <w:p w14:paraId="703754A1" w14:textId="65E1E349" w:rsid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Система должна предоставлять возможность построения сводных отчётов по инвентаризированным сертификатам как по расписанию, так и по требованию</w:t>
      </w:r>
    </w:p>
    <w:p w14:paraId="25D966C0" w14:textId="77777777" w:rsidR="005F3CCA" w:rsidRPr="005F3CCA" w:rsidRDefault="005F3CCA" w:rsidP="005F3CC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5B6A631" w14:textId="77777777" w:rsidR="005F3CCA" w:rsidRPr="005F3CCA" w:rsidRDefault="005F3CCA" w:rsidP="005F3CCA">
      <w:pPr>
        <w:pStyle w:val="2"/>
        <w:rPr>
          <w:rFonts w:asciiTheme="minorHAnsi" w:hAnsiTheme="minorHAnsi" w:cstheme="minorHAnsi"/>
          <w:sz w:val="22"/>
          <w:szCs w:val="22"/>
        </w:rPr>
      </w:pPr>
      <w:bookmarkStart w:id="8" w:name="_4d34og8" w:colFirst="0" w:colLast="0"/>
      <w:bookmarkEnd w:id="8"/>
      <w:r w:rsidRPr="005F3CCA">
        <w:rPr>
          <w:rFonts w:asciiTheme="minorHAnsi" w:hAnsiTheme="minorHAnsi" w:cstheme="minorHAnsi"/>
          <w:sz w:val="22"/>
          <w:szCs w:val="22"/>
        </w:rPr>
        <w:t>Требования к модулю постоянного мониторинга изменений</w:t>
      </w:r>
    </w:p>
    <w:p w14:paraId="1B126977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Платформа должна позволять обеспечивать непрерывное сканирование на уязвимости критических ресурсов 24/7/365 (в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безагнетном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и агентском режимах)</w:t>
      </w:r>
    </w:p>
    <w:p w14:paraId="2C64AE88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предоставлять пользователям возможность создания правил мониторинга за критичными изменениями, в том числе (но не ограничиваясь):</w:t>
      </w:r>
    </w:p>
    <w:p w14:paraId="2D886901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Появлением/изменением устройств в зоне непрерывного сканирования</w:t>
      </w:r>
    </w:p>
    <w:p w14:paraId="65311DC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Появлением/устранением уязвимостей на устройствах</w:t>
      </w:r>
    </w:p>
    <w:p w14:paraId="28507A5E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Открытием/закрытием/изменением портов</w:t>
      </w:r>
    </w:p>
    <w:p w14:paraId="32733387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Установкой/удалением программного обеспечения</w:t>
      </w:r>
    </w:p>
    <w:p w14:paraId="088C918C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Появлением/удалением/изменением/истечением сертификатов на сайтах/устройствах</w:t>
      </w:r>
    </w:p>
    <w:p w14:paraId="13B850A0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предоставлять возможность комбинирования условий поиска изменений для создания сложных правил оповещения</w:t>
      </w:r>
    </w:p>
    <w:p w14:paraId="20F9B669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предоставлять возможность оповещения об изменениях только при появлении изменений, оповещение должно происходить по почте сразу после регистрации изменения</w:t>
      </w:r>
    </w:p>
    <w:p w14:paraId="26D79B09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Списки оповещения должны задаваться простым перечислением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email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адресов</w:t>
      </w:r>
    </w:p>
    <w:p w14:paraId="38636749" w14:textId="77777777" w:rsidR="005F3CCA" w:rsidRPr="005F3CCA" w:rsidRDefault="005F3CCA" w:rsidP="005F3CC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7E2C24" w14:textId="77777777" w:rsidR="005F3CCA" w:rsidRPr="005F3CCA" w:rsidRDefault="005F3CCA" w:rsidP="005F3CCA">
      <w:pPr>
        <w:pStyle w:val="2"/>
        <w:rPr>
          <w:rFonts w:asciiTheme="minorHAnsi" w:hAnsiTheme="minorHAnsi" w:cstheme="minorHAnsi"/>
          <w:sz w:val="22"/>
          <w:szCs w:val="22"/>
        </w:rPr>
      </w:pPr>
      <w:bookmarkStart w:id="9" w:name="_2s8eyo1" w:colFirst="0" w:colLast="0"/>
      <w:bookmarkEnd w:id="9"/>
      <w:r w:rsidRPr="005F3CCA">
        <w:rPr>
          <w:rFonts w:asciiTheme="minorHAnsi" w:hAnsiTheme="minorHAnsi" w:cstheme="minorHAnsi"/>
          <w:sz w:val="22"/>
          <w:szCs w:val="22"/>
        </w:rPr>
        <w:t>Требования к модулю приоритезации уязвимостей</w:t>
      </w:r>
    </w:p>
    <w:p w14:paraId="7B704BFF" w14:textId="77777777" w:rsidR="005F3CCA" w:rsidRPr="005F3CCA" w:rsidRDefault="005F3CCA" w:rsidP="005F3CCA">
      <w:pPr>
        <w:rPr>
          <w:rFonts w:asciiTheme="minorHAnsi" w:hAnsiTheme="minorHAnsi" w:cstheme="minorHAnsi"/>
          <w:sz w:val="22"/>
          <w:szCs w:val="22"/>
        </w:rPr>
      </w:pPr>
    </w:p>
    <w:p w14:paraId="1E207D8F" w14:textId="77777777" w:rsidR="005F3CCA" w:rsidRPr="005F3CCA" w:rsidRDefault="005F3CCA" w:rsidP="005F3C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Аналитики вендора, выпускающего платформу, должны отслеживать актуальные атаки на компании по всему миру и предоставлять техническую аналитику по возникающим угрозам</w:t>
      </w:r>
    </w:p>
    <w:p w14:paraId="5F7D9D9B" w14:textId="77777777" w:rsidR="005F3CCA" w:rsidRPr="005F3CCA" w:rsidRDefault="005F3CCA" w:rsidP="005F3C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 аналитических статьях должна описываться сама атака, угроза/ущерб, с помощью каких мер можно предотвратить атаку</w:t>
      </w:r>
    </w:p>
    <w:p w14:paraId="71142829" w14:textId="77777777" w:rsidR="005F3CCA" w:rsidRPr="005F3CCA" w:rsidRDefault="005F3CCA" w:rsidP="005F3C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Аналитические статьи, если такое возможно, должны указывать на ранее проанализированные ресурсы Клиента, где обнаружена описанная в статье проблема, которая используется при атаке</w:t>
      </w:r>
    </w:p>
    <w:p w14:paraId="2D559978" w14:textId="77777777" w:rsidR="005F3CCA" w:rsidRPr="005F3CCA" w:rsidRDefault="005F3CCA" w:rsidP="005F3C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Ко всем уязвимостям, которые может обнаруживать платформа, должны быть добавлены дополнительные аналитические индикаторы, позволяющие дополнительно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приоритезировать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устранение конкретных уязвимостей. Как минимум должны быть следующие индикаторы:</w:t>
      </w:r>
    </w:p>
    <w:p w14:paraId="47ED4BB6" w14:textId="77777777" w:rsidR="005F3CCA" w:rsidRPr="005F3CCA" w:rsidRDefault="005F3CCA" w:rsidP="005F3C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Отсутствие патча для уязвимости</w:t>
      </w:r>
    </w:p>
    <w:p w14:paraId="757E6B04" w14:textId="77777777" w:rsidR="005F3CCA" w:rsidRPr="005F3CCA" w:rsidRDefault="005F3CCA" w:rsidP="005F3C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Наличие публичного эксплоита</w:t>
      </w:r>
    </w:p>
    <w:p w14:paraId="0DDC79DC" w14:textId="77777777" w:rsidR="005F3CCA" w:rsidRPr="005F3CCA" w:rsidRDefault="005F3CCA" w:rsidP="005F3C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Наличие вредоносного кода для уязвимости</w:t>
      </w:r>
    </w:p>
    <w:p w14:paraId="5E3B94B5" w14:textId="77777777" w:rsidR="005F3CCA" w:rsidRPr="005F3CCA" w:rsidRDefault="005F3CCA" w:rsidP="005F3C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Лёгкая возможность эксплуатации уязвимости</w:t>
      </w:r>
    </w:p>
    <w:p w14:paraId="2EC4CEE7" w14:textId="77777777" w:rsidR="005F3CCA" w:rsidRPr="005F3CCA" w:rsidRDefault="005F3CCA" w:rsidP="005F3C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Наличие эксплоита в публичных эксплоит-паках</w:t>
      </w:r>
    </w:p>
    <w:p w14:paraId="4F424404" w14:textId="77777777" w:rsidR="005F3CCA" w:rsidRPr="005F3CCA" w:rsidRDefault="005F3CCA" w:rsidP="005F3C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Риск потери данных при эксплуатации уязвимости</w:t>
      </w:r>
    </w:p>
    <w:p w14:paraId="3C382DF6" w14:textId="77777777" w:rsidR="005F3CCA" w:rsidRPr="005F3CCA" w:rsidRDefault="005F3CCA" w:rsidP="005F3C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Риск отказа в обслуживании (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DoS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>) при эксплуатации уязвимости</w:t>
      </w:r>
    </w:p>
    <w:p w14:paraId="52480E68" w14:textId="77777777" w:rsidR="005F3CCA" w:rsidRPr="005F3CCA" w:rsidRDefault="005F3CCA" w:rsidP="005F3C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Платформа должна иметь предустановленные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дэшборды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с выведенной информацией по аналитическим индикаторам</w:t>
      </w:r>
    </w:p>
    <w:p w14:paraId="315D9608" w14:textId="77777777" w:rsidR="005F3CCA" w:rsidRPr="005F3CCA" w:rsidRDefault="005F3CCA" w:rsidP="005F3C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У пользователя Платформы должна существовать возможность использовать аналитические индикаторы в рамках сквозного поиска по инфраструктуре и фильтрации уязвимостей в отчётах</w:t>
      </w:r>
    </w:p>
    <w:p w14:paraId="6E517A1C" w14:textId="77777777" w:rsidR="005F3CCA" w:rsidRPr="005F3CCA" w:rsidRDefault="005F3CCA" w:rsidP="005F3C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Платформа должна автоматически калькулировать риски ИБ на основе критичности ИТ-актива и найденных уязвимостей</w:t>
      </w:r>
      <w:bookmarkStart w:id="10" w:name="_17dp8vu" w:colFirst="0" w:colLast="0"/>
      <w:bookmarkEnd w:id="10"/>
    </w:p>
    <w:p w14:paraId="45BAAC1D" w14:textId="77777777" w:rsidR="005F3CCA" w:rsidRPr="005F3CCA" w:rsidRDefault="005F3CCA" w:rsidP="005F3C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699C52" w14:textId="77777777" w:rsidR="005F3CCA" w:rsidRPr="005F3CCA" w:rsidRDefault="005F3CCA" w:rsidP="005F3CCA">
      <w:pPr>
        <w:pStyle w:val="1"/>
        <w:rPr>
          <w:rFonts w:asciiTheme="minorHAnsi" w:hAnsiTheme="minorHAnsi" w:cstheme="minorHAnsi"/>
          <w:sz w:val="22"/>
          <w:szCs w:val="22"/>
        </w:rPr>
      </w:pPr>
      <w:r w:rsidRPr="005F3CCA">
        <w:rPr>
          <w:rFonts w:asciiTheme="minorHAnsi" w:hAnsiTheme="minorHAnsi" w:cstheme="minorHAnsi"/>
          <w:sz w:val="22"/>
          <w:szCs w:val="22"/>
        </w:rPr>
        <w:t xml:space="preserve">Требования к модулю анализа защищенности SSL сертификатов </w:t>
      </w:r>
    </w:p>
    <w:p w14:paraId="5F9EA9B6" w14:textId="77777777" w:rsidR="005F3CCA" w:rsidRPr="005F3CCA" w:rsidRDefault="005F3CCA" w:rsidP="005F3CCA">
      <w:pPr>
        <w:rPr>
          <w:rFonts w:asciiTheme="minorHAnsi" w:hAnsiTheme="minorHAnsi" w:cstheme="minorHAnsi"/>
          <w:sz w:val="22"/>
          <w:szCs w:val="22"/>
        </w:rPr>
      </w:pPr>
    </w:p>
    <w:p w14:paraId="64E1A699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Система должна предоставлять возможность производить анализ защищенности сертификатов как с внутренней, так и с внешней инфраструктуры, как минимум, должна предоставляться следующая информация:</w:t>
      </w:r>
    </w:p>
    <w:p w14:paraId="3FC1229C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Имя сертификата</w:t>
      </w:r>
    </w:p>
    <w:p w14:paraId="6F598B24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Кем выдан (вся цепочка сертификатов)</w:t>
      </w:r>
    </w:p>
    <w:p w14:paraId="593BE76D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Алгоритмы шифрования и длина ключа</w:t>
      </w:r>
    </w:p>
    <w:p w14:paraId="6A2A2A7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Серийный номер 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Fingerprint</w:t>
      </w:r>
      <w:proofErr w:type="spellEnd"/>
    </w:p>
    <w:p w14:paraId="6EAC30AE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Дата создания и истечения сертификата</w:t>
      </w:r>
    </w:p>
    <w:p w14:paraId="5ED48369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 каких устройствах используется сертификат</w:t>
      </w:r>
    </w:p>
    <w:p w14:paraId="19C24B42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Уровень защищенности сертификата</w:t>
      </w:r>
    </w:p>
    <w:p w14:paraId="4DCDDCF8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Должна быть возможность выгрузить сертификат в PEM формате</w:t>
      </w:r>
    </w:p>
    <w:p w14:paraId="6DA3068F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Должна быть возможность построения сводных отчётов по инвентаризированным сертификатам как по расписанию, так и по требованию</w:t>
      </w:r>
    </w:p>
    <w:p w14:paraId="223F8E71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Должна быть возможность настраивать автоматические уведомления по почте по заданным правилам</w:t>
      </w:r>
    </w:p>
    <w:p w14:paraId="7B484D81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Система должна предоставлять сквозной поиск по всем сертификатам в инфраструктуре</w:t>
      </w:r>
    </w:p>
    <w:p w14:paraId="1FD2408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Система должна иметь возможность предоставлять информацию о сертификатах в виде динамических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дэшбордов</w:t>
      </w:r>
      <w:proofErr w:type="spellEnd"/>
    </w:p>
    <w:p w14:paraId="60016B67" w14:textId="77777777" w:rsidR="005F3CCA" w:rsidRPr="005F3CCA" w:rsidRDefault="005F3CCA" w:rsidP="005F3CCA">
      <w:pPr>
        <w:pStyle w:val="1"/>
        <w:rPr>
          <w:rFonts w:asciiTheme="minorHAnsi" w:hAnsiTheme="minorHAnsi" w:cstheme="minorHAnsi"/>
          <w:sz w:val="22"/>
          <w:szCs w:val="22"/>
        </w:rPr>
      </w:pPr>
      <w:r w:rsidRPr="005F3CCA">
        <w:rPr>
          <w:rFonts w:asciiTheme="minorHAnsi" w:hAnsiTheme="minorHAnsi" w:cstheme="minorHAnsi"/>
          <w:sz w:val="22"/>
          <w:szCs w:val="22"/>
        </w:rPr>
        <w:t>Требования к модулю управления обновлениями</w:t>
      </w:r>
    </w:p>
    <w:p w14:paraId="318246C1" w14:textId="77777777" w:rsidR="005F3CCA" w:rsidRPr="005F3CCA" w:rsidRDefault="005F3CCA" w:rsidP="005F3CCA">
      <w:pPr>
        <w:rPr>
          <w:rFonts w:asciiTheme="minorHAnsi" w:hAnsiTheme="minorHAnsi" w:cstheme="minorHAnsi"/>
          <w:sz w:val="22"/>
          <w:szCs w:val="22"/>
        </w:rPr>
      </w:pPr>
    </w:p>
    <w:p w14:paraId="6DE12903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Установка обновлений должна осуществляться с помощью агента</w:t>
      </w:r>
    </w:p>
    <w:p w14:paraId="71EF3C31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Подсистема должна поддерживать установку системных обновлений на всю, поддерживаемую агентом, линейку ОС Windows, RHEL версий 6, 7, 8,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CentOS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версий 6, 7, Oracle Linux версий 6, 7, 8, Amazon Linux, и Amazon Linux 2, Ubuntu,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Debian</w:t>
      </w:r>
      <w:proofErr w:type="spellEnd"/>
    </w:p>
    <w:p w14:paraId="01E5176B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Подсистема должна поддерживать установку обновлений на прикладное ПО для Windows, как минимум для: Adobe, Google, Mozilla, VMWare, Skype, Oracle, 7-zip,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WinSCP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тд</w:t>
      </w:r>
      <w:proofErr w:type="spellEnd"/>
    </w:p>
    <w:p w14:paraId="4CC021D6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Вендор должен поддерживать и своевременно обновлять справочники обновлений для ОС/прикладного ПО</w:t>
      </w:r>
    </w:p>
    <w:p w14:paraId="01DEF0E8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Подсистема должна автоматически отображать список недостающих обновлений на всех IT ресурсах с установленным агентом</w:t>
      </w:r>
    </w:p>
    <w:p w14:paraId="60CC967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Подсистема должна автоматически отображать уровень критичности обновления, в тех случаях, когда эта критичность задаётся производителем обновления: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Low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Moderate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Important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None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Critical</w:t>
      </w:r>
      <w:proofErr w:type="spellEnd"/>
    </w:p>
    <w:p w14:paraId="23B48D07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Подсистема должна позволять фильтровать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Superseded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обновления (например, кумулятивные обновления, которые перекрывают предыдущие обновления)</w:t>
      </w:r>
    </w:p>
    <w:p w14:paraId="60930874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Должна быть возможность гибкой настройки заданий на установку обновлений:</w:t>
      </w:r>
    </w:p>
    <w:p w14:paraId="03B82BDA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установки обновлений по требованию</w:t>
      </w:r>
    </w:p>
    <w:p w14:paraId="4B76F847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установки по расписанию</w:t>
      </w:r>
    </w:p>
    <w:p w14:paraId="2E1F8A7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создания регулярной задачи по обновлению систем с заданной периодичностью (например, задача по ежедневной установке обновлений)</w:t>
      </w:r>
    </w:p>
    <w:p w14:paraId="0B0FECCC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Авто-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патчинг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уязвимостей</w:t>
      </w:r>
    </w:p>
    <w:p w14:paraId="7CFC015B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Авто-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патчинг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ПО</w:t>
      </w:r>
    </w:p>
    <w:p w14:paraId="6ACD098D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Для каждой задачи по установке обновлений должна быть возможность гибко задавать нотификации пользователям, как минимум:</w:t>
      </w:r>
    </w:p>
    <w:p w14:paraId="56F44C0D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Информационное сообщение перед началом процесса обновления</w:t>
      </w:r>
    </w:p>
    <w:p w14:paraId="751662DD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Информационное сообщение в процессе обновления</w:t>
      </w:r>
    </w:p>
    <w:p w14:paraId="76DBB7CF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Информационное сообщение по завершении процесса обновления</w:t>
      </w:r>
    </w:p>
    <w:p w14:paraId="66278665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Запрос на перезагрузку устройства</w:t>
      </w:r>
    </w:p>
    <w:p w14:paraId="155BB6D2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Сообщение с обратным отсчётом перед перезагрузкой</w:t>
      </w:r>
    </w:p>
    <w:p w14:paraId="7A815FDE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Должна быть возможность отложить перезагрузку (количество раз, которые можно откладывать перезагрузку, должно задаваться)</w:t>
      </w:r>
    </w:p>
    <w:p w14:paraId="5047AFB9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 каждую задачу должна быть возможность независимо добавлять:</w:t>
      </w:r>
    </w:p>
    <w:p w14:paraId="692D3195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Новые обновления на установку</w:t>
      </w:r>
    </w:p>
    <w:p w14:paraId="05D4181E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Новые устройства для установки обновлений</w:t>
      </w:r>
    </w:p>
    <w:p w14:paraId="34ADFB75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После установки обновления Платформа должна автоматом проверять успешность установки и обновлять данные в Платформе</w:t>
      </w:r>
    </w:p>
    <w:p w14:paraId="11949910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Задача на установку обновлений должна понимать, какие обновления применимы к каким устройствам. Задача не должна ставить ненужные обновление на устройства, для которых они не предназначены</w:t>
      </w:r>
    </w:p>
    <w:p w14:paraId="0CC0C153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Должен быть механизм сквозного поиска по обновлениям</w:t>
      </w:r>
    </w:p>
    <w:p w14:paraId="59C53DB4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Должны быть </w:t>
      </w:r>
      <w:proofErr w:type="gram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встроенные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дэшборды</w:t>
      </w:r>
      <w:proofErr w:type="spellEnd"/>
      <w:proofErr w:type="gram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иллюстрирующие картину установки обновлений в инфраструктуре</w:t>
      </w:r>
    </w:p>
    <w:p w14:paraId="7EDD1733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По каждому обновлению должны отображаться уязвимости, которые оно закрывает</w:t>
      </w:r>
    </w:p>
    <w:p w14:paraId="02D0068D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Должна быть возможность создания задач на удаление, установленных ранее обновлений</w:t>
      </w:r>
    </w:p>
    <w:p w14:paraId="01980EFE" w14:textId="77777777" w:rsidR="005F3CCA" w:rsidRPr="005F3CCA" w:rsidRDefault="005F3CCA" w:rsidP="005F3CCA">
      <w:pPr>
        <w:pStyle w:val="1"/>
        <w:rPr>
          <w:rFonts w:asciiTheme="minorHAnsi" w:hAnsiTheme="minorHAnsi" w:cstheme="minorHAnsi"/>
          <w:sz w:val="22"/>
          <w:szCs w:val="22"/>
        </w:rPr>
      </w:pPr>
      <w:bookmarkStart w:id="11" w:name="_3rdcrjn" w:colFirst="0" w:colLast="0"/>
      <w:bookmarkEnd w:id="11"/>
      <w:r w:rsidRPr="005F3CCA">
        <w:rPr>
          <w:rFonts w:asciiTheme="minorHAnsi" w:hAnsiTheme="minorHAnsi" w:cstheme="minorHAnsi"/>
          <w:sz w:val="22"/>
          <w:szCs w:val="22"/>
        </w:rPr>
        <w:t xml:space="preserve">Требования к модулю проверки на соответствие требованиям </w:t>
      </w:r>
    </w:p>
    <w:p w14:paraId="4183C97E" w14:textId="77777777" w:rsidR="005F3CCA" w:rsidRPr="005F3CCA" w:rsidRDefault="005F3CCA" w:rsidP="005F3C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5BF7B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Возможность как агентского, так и </w:t>
      </w:r>
      <w:proofErr w:type="spellStart"/>
      <w:r w:rsidRPr="005F3CCA">
        <w:rPr>
          <w:rFonts w:asciiTheme="minorHAnsi" w:hAnsiTheme="minorHAnsi" w:cstheme="minorHAnsi"/>
          <w:color w:val="000000"/>
          <w:sz w:val="22"/>
          <w:szCs w:val="22"/>
        </w:rPr>
        <w:t>безагентного</w:t>
      </w:r>
      <w:proofErr w:type="spellEnd"/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 сбора информации</w:t>
      </w:r>
    </w:p>
    <w:p w14:paraId="5E1FC12D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проведения сканирования на соответствие требованиям как по расписанию, так и по требованию</w:t>
      </w:r>
    </w:p>
    <w:p w14:paraId="0342BFFB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формирований отчетов как по расписанию, так и по требованию</w:t>
      </w:r>
    </w:p>
    <w:p w14:paraId="32CBB17D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Графический интерфейс для создания/редактирования политик</w:t>
      </w:r>
    </w:p>
    <w:p w14:paraId="4B64CFD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Наличие предустановленных стандартов защищённой конфигурации устройств различных типов, как минимум:</w:t>
      </w:r>
    </w:p>
    <w:p w14:paraId="758579BC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CIS</w:t>
      </w:r>
    </w:p>
    <w:p w14:paraId="1C9C2852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 любых политиках должна быть возможность редактирования проверок, включённых в политику, и целевых значений</w:t>
      </w:r>
    </w:p>
    <w:p w14:paraId="2DC3918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Должна быть возможность проведение SCAP сканирования и проверки на соответствие SCAP политиками</w:t>
      </w:r>
    </w:p>
    <w:p w14:paraId="42B3BE2A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Должна быть возможность загрузки собственных SCAP политик</w:t>
      </w:r>
    </w:p>
    <w:p w14:paraId="04933956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Возможность проверки одного устройства на соответствие конкретной политике</w:t>
      </w:r>
    </w:p>
    <w:p w14:paraId="1F0B572F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 xml:space="preserve">Возможность поиска по соответствию всех устройств конкретному требованию </w:t>
      </w:r>
    </w:p>
    <w:p w14:paraId="111C6FBB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Должна присутствовать возможность гибкой настройки параметров сканирования</w:t>
      </w:r>
    </w:p>
    <w:p w14:paraId="0AF7219E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lastRenderedPageBreak/>
        <w:t>По результатам оценки инфраструктуры система должна позволять генерировать отчёты, как минимум:</w:t>
      </w:r>
    </w:p>
    <w:p w14:paraId="45D1653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Сводный отчёт по соответствию настроек разным политикам безопасности</w:t>
      </w:r>
    </w:p>
    <w:p w14:paraId="0D24DF60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Отчёт по соответствию устройств требованиям конкретной политики безопасности</w:t>
      </w:r>
    </w:p>
    <w:p w14:paraId="5A9A2B0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Отчёт по соответствию устройств требованиям конкретной проверки</w:t>
      </w:r>
    </w:p>
    <w:p w14:paraId="6771C4D8" w14:textId="77777777" w:rsidR="005F3CCA" w:rsidRPr="005F3CCA" w:rsidRDefault="005F3CCA" w:rsidP="005F3CC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Отчёт по результатам соответствия требований мандатов</w:t>
      </w:r>
    </w:p>
    <w:p w14:paraId="129984BD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Должна быть возможность создания исключений, с автоматическим отслеживанием статуса исключения</w:t>
      </w:r>
    </w:p>
    <w:p w14:paraId="2685FA36" w14:textId="77777777" w:rsidR="005F3CCA" w:rsidRPr="005F3CCA" w:rsidRDefault="005F3CCA" w:rsidP="005F3C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5F3CCA">
        <w:rPr>
          <w:rFonts w:asciiTheme="minorHAnsi" w:hAnsiTheme="minorHAnsi" w:cstheme="minorHAnsi"/>
          <w:color w:val="000000"/>
          <w:sz w:val="22"/>
          <w:szCs w:val="22"/>
        </w:rPr>
        <w:t>Открытый API для интеграции с внешними системами</w:t>
      </w:r>
    </w:p>
    <w:p w14:paraId="7CDCC241" w14:textId="77777777" w:rsidR="005F3CCA" w:rsidRPr="005F3CCA" w:rsidRDefault="005F3CCA" w:rsidP="005F3CCA">
      <w:pPr>
        <w:rPr>
          <w:rFonts w:asciiTheme="minorHAnsi" w:hAnsiTheme="minorHAnsi" w:cstheme="minorHAnsi"/>
          <w:color w:val="2E75B5"/>
          <w:sz w:val="22"/>
          <w:szCs w:val="22"/>
        </w:rPr>
      </w:pPr>
    </w:p>
    <w:p w14:paraId="08870EF9" w14:textId="77777777" w:rsidR="00B14304" w:rsidRPr="005F3CCA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sectPr w:rsidR="00B14304" w:rsidRPr="005F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C1639D2"/>
    <w:multiLevelType w:val="multilevel"/>
    <w:tmpl w:val="DC928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AD72F0"/>
    <w:multiLevelType w:val="multilevel"/>
    <w:tmpl w:val="780E3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0259519">
    <w:abstractNumId w:val="1"/>
  </w:num>
  <w:num w:numId="2" w16cid:durableId="1927419264">
    <w:abstractNumId w:val="5"/>
  </w:num>
  <w:num w:numId="3" w16cid:durableId="401102181">
    <w:abstractNumId w:val="0"/>
  </w:num>
  <w:num w:numId="4" w16cid:durableId="962879343">
    <w:abstractNumId w:val="3"/>
  </w:num>
  <w:num w:numId="5" w16cid:durableId="840005624">
    <w:abstractNumId w:val="2"/>
  </w:num>
  <w:num w:numId="6" w16cid:durableId="2017339559">
    <w:abstractNumId w:val="6"/>
  </w:num>
  <w:num w:numId="7" w16cid:durableId="1750082750">
    <w:abstractNumId w:val="4"/>
  </w:num>
  <w:num w:numId="8" w16cid:durableId="128596522">
    <w:abstractNumId w:val="7"/>
  </w:num>
  <w:num w:numId="9" w16cid:durableId="1682077697">
    <w:abstractNumId w:val="8"/>
  </w:num>
  <w:num w:numId="10" w16cid:durableId="86922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D"/>
    <w:rsid w:val="000B5570"/>
    <w:rsid w:val="002C29DD"/>
    <w:rsid w:val="00325B8D"/>
    <w:rsid w:val="00341F53"/>
    <w:rsid w:val="003C05E7"/>
    <w:rsid w:val="005A1D0E"/>
    <w:rsid w:val="005A7609"/>
    <w:rsid w:val="005F3CCA"/>
    <w:rsid w:val="00695CC3"/>
    <w:rsid w:val="00B14304"/>
    <w:rsid w:val="00D37366"/>
    <w:rsid w:val="00E10B98"/>
    <w:rsid w:val="00E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E6F"/>
  <w15:chartTrackingRefBased/>
  <w15:docId w15:val="{F173F3B6-05DD-4491-9E7D-E446653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CCA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CCA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325B8D"/>
    <w:pPr>
      <w:ind w:left="709"/>
    </w:pPr>
  </w:style>
  <w:style w:type="character" w:customStyle="1" w:styleId="a5">
    <w:name w:val="Основной текст с отступом Знак"/>
    <w:basedOn w:val="a0"/>
    <w:link w:val="a4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25B8D"/>
    <w:pPr>
      <w:ind w:left="720" w:hanging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25B8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5B8D"/>
    <w:pPr>
      <w:jc w:val="both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325B8D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styleId="a8">
    <w:name w:val="Hyperlink"/>
    <w:uiPriority w:val="99"/>
    <w:rsid w:val="00325B8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A1D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3CCA"/>
    <w:rPr>
      <w:rFonts w:ascii="Calibri" w:eastAsia="Calibri" w:hAnsi="Calibri" w:cs="Calibri"/>
      <w:color w:val="2E75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CCA"/>
    <w:rPr>
      <w:rFonts w:ascii="Calibri" w:eastAsia="Calibri" w:hAnsi="Calibri" w:cs="Calibri"/>
      <w:color w:val="2E75B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@kompanion.kg" TargetMode="External"/><Relationship Id="rId5" Type="http://schemas.openxmlformats.org/officeDocument/2006/relationships/hyperlink" Target="mailto:tender@kompanion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Айкена Душанбинова Хасановна</dc:creator>
  <cp:keywords/>
  <dc:description/>
  <cp:lastModifiedBy>Айкена Душанбинова Хасановна</cp:lastModifiedBy>
  <cp:revision>8</cp:revision>
  <dcterms:created xsi:type="dcterms:W3CDTF">2022-10-14T05:40:00Z</dcterms:created>
  <dcterms:modified xsi:type="dcterms:W3CDTF">2023-01-12T08:24:00Z</dcterms:modified>
</cp:coreProperties>
</file>