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48CA1" w14:textId="77777777" w:rsidR="006F6C39" w:rsidRDefault="00E146EF" w:rsidP="00E146EF">
      <w:pPr>
        <w:jc w:val="center"/>
        <w:rPr>
          <w:b/>
          <w:sz w:val="24"/>
          <w:szCs w:val="24"/>
        </w:rPr>
      </w:pPr>
      <w:r w:rsidRPr="00071F37">
        <w:rPr>
          <w:b/>
          <w:sz w:val="24"/>
          <w:szCs w:val="24"/>
        </w:rPr>
        <w:t>Техническое задание</w:t>
      </w:r>
      <w:r w:rsidR="003B182E">
        <w:rPr>
          <w:b/>
          <w:sz w:val="24"/>
          <w:szCs w:val="24"/>
        </w:rPr>
        <w:t xml:space="preserve"> на закупку Страхового Полиса </w:t>
      </w:r>
    </w:p>
    <w:p w14:paraId="0A23C8D8" w14:textId="47CEDF2F" w:rsidR="00AD52B7" w:rsidRPr="008A1AC1" w:rsidRDefault="0041502D" w:rsidP="00E146EF">
      <w:pPr>
        <w:jc w:val="center"/>
        <w:rPr>
          <w:b/>
          <w:sz w:val="24"/>
          <w:szCs w:val="24"/>
          <w:lang w:val="en-US"/>
        </w:rPr>
      </w:pPr>
      <w:r w:rsidRPr="00F14B8D">
        <w:rPr>
          <w:b/>
          <w:sz w:val="24"/>
          <w:szCs w:val="24"/>
        </w:rPr>
        <w:t xml:space="preserve"> </w:t>
      </w:r>
      <w:r w:rsidR="00EE59F6" w:rsidRPr="00EE59F6">
        <w:rPr>
          <w:b/>
          <w:sz w:val="24"/>
          <w:szCs w:val="24"/>
          <w:lang w:val="en-US"/>
        </w:rPr>
        <w:t>(Banker's Blanket Bond/Electronic &amp; Computer Crime</w:t>
      </w:r>
      <w:r w:rsidR="00DC37AD">
        <w:rPr>
          <w:b/>
          <w:sz w:val="24"/>
          <w:szCs w:val="24"/>
          <w:lang w:val="en-US"/>
        </w:rPr>
        <w:t>)</w:t>
      </w:r>
      <w:r w:rsidR="00EE59F6" w:rsidRPr="00EE59F6">
        <w:rPr>
          <w:b/>
          <w:sz w:val="24"/>
          <w:szCs w:val="24"/>
          <w:lang w:val="en-US"/>
        </w:rPr>
        <w:t xml:space="preserve"> </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93"/>
        <w:gridCol w:w="6951"/>
      </w:tblGrid>
      <w:tr w:rsidR="00A74EF9" w:rsidRPr="00E146EF" w14:paraId="4DE5A6BE" w14:textId="77777777" w:rsidTr="2C0C1EED">
        <w:trPr>
          <w:trHeight w:val="509"/>
        </w:trPr>
        <w:tc>
          <w:tcPr>
            <w:tcW w:w="2693" w:type="dxa"/>
            <w:vMerge w:val="restart"/>
            <w:shd w:val="clear" w:color="auto" w:fill="auto"/>
            <w:noWrap/>
            <w:vAlign w:val="center"/>
            <w:hideMark/>
          </w:tcPr>
          <w:p w14:paraId="19DCBD78" w14:textId="77777777" w:rsidR="00A74EF9" w:rsidRPr="00E146EF" w:rsidRDefault="00A74EF9" w:rsidP="00E146EF">
            <w:pPr>
              <w:spacing w:after="0" w:line="240" w:lineRule="auto"/>
              <w:jc w:val="center"/>
              <w:rPr>
                <w:rFonts w:ascii="Calibri" w:eastAsia="Times New Roman" w:hAnsi="Calibri" w:cs="Calibri"/>
                <w:color w:val="000000"/>
                <w:lang w:eastAsia="ru-RU"/>
              </w:rPr>
            </w:pPr>
            <w:r w:rsidRPr="00E146EF">
              <w:rPr>
                <w:rFonts w:ascii="Calibri" w:eastAsia="Times New Roman" w:hAnsi="Calibri" w:cs="Calibri"/>
                <w:color w:val="000000"/>
                <w:lang w:eastAsia="ru-RU"/>
              </w:rPr>
              <w:t>Предмет закупки:</w:t>
            </w:r>
          </w:p>
        </w:tc>
        <w:tc>
          <w:tcPr>
            <w:tcW w:w="6951" w:type="dxa"/>
            <w:vMerge w:val="restart"/>
            <w:shd w:val="clear" w:color="auto" w:fill="auto"/>
            <w:vAlign w:val="bottom"/>
            <w:hideMark/>
          </w:tcPr>
          <w:p w14:paraId="445D6482" w14:textId="0FE79D8C" w:rsidR="00A74EF9" w:rsidRPr="00E146EF" w:rsidRDefault="00A74EF9" w:rsidP="00A74EF9">
            <w:pPr>
              <w:spacing w:after="0" w:line="240" w:lineRule="auto"/>
              <w:ind w:firstLine="147"/>
              <w:jc w:val="both"/>
              <w:rPr>
                <w:rFonts w:ascii="Calibri" w:eastAsia="Times New Roman" w:hAnsi="Calibri" w:cs="Calibri"/>
                <w:color w:val="000000"/>
                <w:lang w:eastAsia="ru-RU"/>
              </w:rPr>
            </w:pPr>
            <w:r w:rsidRPr="00E146EF">
              <w:rPr>
                <w:rFonts w:ascii="Calibri" w:eastAsia="Times New Roman" w:hAnsi="Calibri" w:cs="Calibri"/>
                <w:color w:val="000000"/>
                <w:lang w:eastAsia="ru-RU"/>
              </w:rPr>
              <w:t>Комплексное страхование от банковских рисков и компьютерных преступлений ВВВ/ЕСС (Banker's Blanket Bond/Electronic &amp; Computer Crime</w:t>
            </w:r>
            <w:r w:rsidR="0013364D">
              <w:rPr>
                <w:rFonts w:ascii="Calibri" w:eastAsia="Times New Roman" w:hAnsi="Calibri" w:cs="Calibri"/>
                <w:color w:val="000000"/>
                <w:lang w:eastAsia="ru-RU"/>
              </w:rPr>
              <w:t>)</w:t>
            </w:r>
          </w:p>
        </w:tc>
      </w:tr>
      <w:tr w:rsidR="00A74EF9" w:rsidRPr="00E146EF" w14:paraId="06841ACD" w14:textId="77777777" w:rsidTr="2C0C1EED">
        <w:trPr>
          <w:trHeight w:val="509"/>
        </w:trPr>
        <w:tc>
          <w:tcPr>
            <w:tcW w:w="2693" w:type="dxa"/>
            <w:vMerge/>
            <w:noWrap/>
            <w:vAlign w:val="center"/>
            <w:hideMark/>
          </w:tcPr>
          <w:p w14:paraId="7E3AA6DA" w14:textId="77777777" w:rsidR="00A74EF9" w:rsidRPr="00E146EF" w:rsidRDefault="00A74EF9" w:rsidP="00E146EF">
            <w:pPr>
              <w:spacing w:after="0" w:line="240" w:lineRule="auto"/>
              <w:jc w:val="center"/>
              <w:rPr>
                <w:rFonts w:ascii="Calibri" w:eastAsia="Times New Roman" w:hAnsi="Calibri" w:cs="Calibri"/>
                <w:color w:val="000000"/>
                <w:lang w:eastAsia="ru-RU"/>
              </w:rPr>
            </w:pPr>
          </w:p>
        </w:tc>
        <w:tc>
          <w:tcPr>
            <w:tcW w:w="6951" w:type="dxa"/>
            <w:vMerge/>
            <w:vAlign w:val="center"/>
            <w:hideMark/>
          </w:tcPr>
          <w:p w14:paraId="2B20059D" w14:textId="77777777" w:rsidR="00A74EF9" w:rsidRPr="00E146EF" w:rsidRDefault="00A74EF9" w:rsidP="00AD52B7">
            <w:pPr>
              <w:spacing w:after="0" w:line="240" w:lineRule="auto"/>
              <w:rPr>
                <w:rFonts w:ascii="Calibri" w:eastAsia="Times New Roman" w:hAnsi="Calibri" w:cs="Calibri"/>
                <w:color w:val="000000"/>
                <w:lang w:eastAsia="ru-RU"/>
              </w:rPr>
            </w:pPr>
          </w:p>
        </w:tc>
      </w:tr>
      <w:tr w:rsidR="00A74EF9" w:rsidRPr="00E146EF" w14:paraId="2275ACA0" w14:textId="77777777" w:rsidTr="2C0C1EED">
        <w:trPr>
          <w:trHeight w:val="2464"/>
        </w:trPr>
        <w:tc>
          <w:tcPr>
            <w:tcW w:w="2693" w:type="dxa"/>
            <w:vMerge w:val="restart"/>
            <w:tcBorders>
              <w:bottom w:val="single" w:sz="4" w:space="0" w:color="auto"/>
            </w:tcBorders>
            <w:shd w:val="clear" w:color="auto" w:fill="auto"/>
            <w:vAlign w:val="center"/>
            <w:hideMark/>
          </w:tcPr>
          <w:p w14:paraId="1504D7E2" w14:textId="77777777" w:rsidR="00A74EF9" w:rsidRPr="00E146EF" w:rsidRDefault="00A74EF9" w:rsidP="00E146EF">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О</w:t>
            </w:r>
            <w:r w:rsidRPr="00E146EF">
              <w:rPr>
                <w:rFonts w:ascii="Calibri" w:eastAsia="Times New Roman" w:hAnsi="Calibri" w:cs="Calibri"/>
                <w:color w:val="000000"/>
                <w:lang w:eastAsia="ru-RU"/>
              </w:rPr>
              <w:t>бъект страхования:</w:t>
            </w:r>
          </w:p>
        </w:tc>
        <w:tc>
          <w:tcPr>
            <w:tcW w:w="6951" w:type="dxa"/>
            <w:tcBorders>
              <w:bottom w:val="nil"/>
            </w:tcBorders>
            <w:shd w:val="clear" w:color="auto" w:fill="auto"/>
            <w:vAlign w:val="bottom"/>
            <w:hideMark/>
          </w:tcPr>
          <w:p w14:paraId="75DAAF6C" w14:textId="655A4D37" w:rsidR="00A74EF9" w:rsidRPr="00E146EF" w:rsidRDefault="00A74EF9" w:rsidP="00E146EF">
            <w:pPr>
              <w:pStyle w:val="a5"/>
              <w:numPr>
                <w:ilvl w:val="0"/>
                <w:numId w:val="2"/>
              </w:numPr>
              <w:spacing w:after="0" w:line="240" w:lineRule="auto"/>
              <w:rPr>
                <w:rFonts w:ascii="Calibri" w:eastAsia="Times New Roman" w:hAnsi="Calibri" w:cs="Calibri"/>
                <w:color w:val="000000"/>
                <w:lang w:eastAsia="ru-RU"/>
              </w:rPr>
            </w:pPr>
            <w:r w:rsidRPr="00E146EF">
              <w:rPr>
                <w:rFonts w:ascii="Calibri" w:eastAsia="Times New Roman" w:hAnsi="Calibri" w:cs="Calibri"/>
                <w:color w:val="000000"/>
                <w:lang w:eastAsia="ru-RU"/>
              </w:rPr>
              <w:t xml:space="preserve">Имущественные интересы ЗАО "Банк Компаньон" (далее-Банк), связанные с риском убытков в банковской деятельности в виде потери доходов (дополнительных расходов) и </w:t>
            </w:r>
            <w:r w:rsidR="009A5916" w:rsidRPr="00E146EF">
              <w:rPr>
                <w:rFonts w:ascii="Calibri" w:eastAsia="Times New Roman" w:hAnsi="Calibri" w:cs="Calibri"/>
                <w:color w:val="000000"/>
                <w:lang w:eastAsia="ru-RU"/>
              </w:rPr>
              <w:t>прямых убытков,</w:t>
            </w:r>
            <w:r w:rsidRPr="00E146EF">
              <w:rPr>
                <w:rFonts w:ascii="Calibri" w:eastAsia="Times New Roman" w:hAnsi="Calibri" w:cs="Calibri"/>
                <w:color w:val="000000"/>
                <w:lang w:eastAsia="ru-RU"/>
              </w:rPr>
              <w:t xml:space="preserve"> и ценностей, в результате:</w:t>
            </w:r>
          </w:p>
          <w:p w14:paraId="6188B685" w14:textId="63FB8142" w:rsidR="00A74EF9" w:rsidRDefault="00C63789">
            <w:pPr>
              <w:pStyle w:val="a5"/>
              <w:numPr>
                <w:ilvl w:val="0"/>
                <w:numId w:val="1"/>
              </w:numPr>
              <w:spacing w:after="0" w:line="240" w:lineRule="auto"/>
              <w:ind w:hanging="51"/>
              <w:jc w:val="both"/>
              <w:rPr>
                <w:rFonts w:ascii="Calibri" w:eastAsia="Times New Roman" w:hAnsi="Calibri" w:cs="Calibri"/>
                <w:color w:val="000000"/>
                <w:lang w:eastAsia="ru-RU"/>
              </w:rPr>
            </w:pPr>
            <w:r w:rsidRPr="00E146EF">
              <w:rPr>
                <w:rFonts w:ascii="Calibri" w:eastAsia="Times New Roman" w:hAnsi="Calibri" w:cs="Calibri"/>
                <w:color w:val="000000"/>
                <w:lang w:eastAsia="ru-RU"/>
              </w:rPr>
              <w:t>Н</w:t>
            </w:r>
            <w:r w:rsidR="00A74EF9" w:rsidRPr="00E146EF">
              <w:rPr>
                <w:rFonts w:ascii="Calibri" w:eastAsia="Times New Roman" w:hAnsi="Calibri" w:cs="Calibri"/>
                <w:color w:val="000000"/>
                <w:lang w:eastAsia="ru-RU"/>
              </w:rPr>
              <w:t>е</w:t>
            </w:r>
            <w:r w:rsidR="00A74EF9">
              <w:rPr>
                <w:rFonts w:ascii="Calibri" w:eastAsia="Times New Roman" w:hAnsi="Calibri" w:cs="Calibri"/>
                <w:color w:val="000000"/>
                <w:lang w:eastAsia="ru-RU"/>
              </w:rPr>
              <w:t>добросовестности</w:t>
            </w:r>
            <w:r>
              <w:rPr>
                <w:rFonts w:ascii="Calibri" w:eastAsia="Times New Roman" w:hAnsi="Calibri" w:cs="Calibri"/>
                <w:color w:val="000000"/>
                <w:lang w:eastAsia="ru-RU"/>
              </w:rPr>
              <w:t xml:space="preserve"> (</w:t>
            </w:r>
            <w:r w:rsidR="00351D30">
              <w:rPr>
                <w:rFonts w:ascii="Calibri" w:eastAsia="Times New Roman" w:hAnsi="Calibri" w:cs="Calibri"/>
                <w:color w:val="000000"/>
                <w:lang w:eastAsia="ru-RU"/>
              </w:rPr>
              <w:t>нечестности</w:t>
            </w:r>
            <w:r w:rsidR="00CB4035" w:rsidRPr="00B625AE">
              <w:rPr>
                <w:rFonts w:ascii="Calibri" w:eastAsia="Times New Roman" w:hAnsi="Calibri" w:cs="Calibri"/>
                <w:color w:val="000000"/>
                <w:lang w:eastAsia="ru-RU"/>
              </w:rPr>
              <w:t>/</w:t>
            </w:r>
            <w:r w:rsidR="00CB4035">
              <w:rPr>
                <w:rFonts w:ascii="Calibri" w:eastAsia="Times New Roman" w:hAnsi="Calibri" w:cs="Calibri"/>
                <w:color w:val="000000"/>
                <w:lang w:eastAsia="ru-RU"/>
              </w:rPr>
              <w:t>халатности</w:t>
            </w:r>
            <w:r w:rsidR="00351D30">
              <w:rPr>
                <w:rFonts w:ascii="Calibri" w:eastAsia="Times New Roman" w:hAnsi="Calibri" w:cs="Calibri"/>
                <w:color w:val="000000"/>
                <w:lang w:eastAsia="ru-RU"/>
              </w:rPr>
              <w:t xml:space="preserve">) </w:t>
            </w:r>
            <w:r w:rsidR="00351D30" w:rsidRPr="00E146EF">
              <w:rPr>
                <w:rFonts w:ascii="Calibri" w:eastAsia="Times New Roman" w:hAnsi="Calibri" w:cs="Calibri"/>
                <w:color w:val="000000"/>
                <w:lang w:eastAsia="ru-RU"/>
              </w:rPr>
              <w:t>сотрудников</w:t>
            </w:r>
            <w:r w:rsidR="00A74EF9" w:rsidRPr="00E146EF">
              <w:rPr>
                <w:rFonts w:ascii="Calibri" w:eastAsia="Times New Roman" w:hAnsi="Calibri" w:cs="Calibri"/>
                <w:color w:val="000000"/>
                <w:lang w:eastAsia="ru-RU"/>
              </w:rPr>
              <w:t xml:space="preserve"> Банка</w:t>
            </w:r>
            <w:r w:rsidR="00A74EF9">
              <w:rPr>
                <w:rFonts w:ascii="Calibri" w:eastAsia="Times New Roman" w:hAnsi="Calibri" w:cs="Calibri"/>
                <w:color w:val="000000"/>
                <w:lang w:eastAsia="ru-RU"/>
              </w:rPr>
              <w:t xml:space="preserve"> (умышленных действий/</w:t>
            </w:r>
            <w:r w:rsidR="009A5916">
              <w:rPr>
                <w:rFonts w:ascii="Calibri" w:eastAsia="Times New Roman" w:hAnsi="Calibri" w:cs="Calibri"/>
                <w:color w:val="000000"/>
                <w:lang w:eastAsia="ru-RU"/>
              </w:rPr>
              <w:t>бездействий,</w:t>
            </w:r>
            <w:r w:rsidR="00A74EF9">
              <w:rPr>
                <w:rFonts w:ascii="Calibri" w:eastAsia="Times New Roman" w:hAnsi="Calibri" w:cs="Calibri"/>
                <w:color w:val="000000"/>
                <w:lang w:eastAsia="ru-RU"/>
              </w:rPr>
              <w:t xml:space="preserve"> повлекших </w:t>
            </w:r>
            <w:r w:rsidR="00EF123C">
              <w:rPr>
                <w:rFonts w:ascii="Calibri" w:eastAsia="Times New Roman" w:hAnsi="Calibri" w:cs="Calibri"/>
                <w:color w:val="000000"/>
                <w:lang w:eastAsia="ru-RU"/>
              </w:rPr>
              <w:t>к потере</w:t>
            </w:r>
            <w:r w:rsidR="00A74EF9">
              <w:rPr>
                <w:rFonts w:ascii="Calibri" w:eastAsia="Times New Roman" w:hAnsi="Calibri" w:cs="Calibri"/>
                <w:color w:val="000000"/>
                <w:lang w:eastAsia="ru-RU"/>
              </w:rPr>
              <w:t>/пропаже/порче имущества Банка);</w:t>
            </w:r>
          </w:p>
          <w:p w14:paraId="7D17C2A7" w14:textId="3B9A03D9" w:rsidR="00CB4035" w:rsidRDefault="00CB4035">
            <w:pPr>
              <w:pStyle w:val="a5"/>
              <w:numPr>
                <w:ilvl w:val="0"/>
                <w:numId w:val="1"/>
              </w:numPr>
              <w:spacing w:after="0" w:line="240" w:lineRule="auto"/>
              <w:ind w:hanging="51"/>
              <w:jc w:val="both"/>
              <w:rPr>
                <w:rFonts w:ascii="Calibri" w:eastAsia="Times New Roman" w:hAnsi="Calibri" w:cs="Calibri"/>
                <w:color w:val="000000"/>
                <w:lang w:eastAsia="ru-RU"/>
              </w:rPr>
            </w:pPr>
            <w:r>
              <w:rPr>
                <w:rFonts w:ascii="Calibri" w:eastAsia="Times New Roman" w:hAnsi="Calibri" w:cs="Calibri"/>
                <w:color w:val="000000"/>
                <w:lang w:eastAsia="ru-RU"/>
              </w:rPr>
              <w:t>Несоблюдение сотрудниками Банка внутренних нормативных документов</w:t>
            </w:r>
            <w:r w:rsidR="009A1B9E">
              <w:rPr>
                <w:rFonts w:ascii="Calibri" w:eastAsia="Times New Roman" w:hAnsi="Calibri" w:cs="Calibri"/>
                <w:color w:val="000000"/>
                <w:lang w:eastAsia="ru-RU"/>
              </w:rPr>
              <w:t xml:space="preserve"> Банка и законодательства КР</w:t>
            </w:r>
            <w:r w:rsidR="007608AB" w:rsidRPr="00B625AE">
              <w:rPr>
                <w:rFonts w:ascii="Calibri" w:eastAsia="Times New Roman" w:hAnsi="Calibri" w:cs="Calibri"/>
                <w:color w:val="000000"/>
                <w:lang w:eastAsia="ru-RU"/>
              </w:rPr>
              <w:t>;</w:t>
            </w:r>
          </w:p>
          <w:p w14:paraId="040610BB" w14:textId="75B47298" w:rsidR="009A1B9E" w:rsidRDefault="009A1B9E">
            <w:pPr>
              <w:pStyle w:val="a5"/>
              <w:numPr>
                <w:ilvl w:val="0"/>
                <w:numId w:val="1"/>
              </w:numPr>
              <w:spacing w:after="0" w:line="240" w:lineRule="auto"/>
              <w:ind w:hanging="51"/>
              <w:jc w:val="both"/>
              <w:rPr>
                <w:rFonts w:ascii="Calibri" w:eastAsia="Times New Roman" w:hAnsi="Calibri" w:cs="Calibri"/>
                <w:color w:val="000000"/>
                <w:lang w:eastAsia="ru-RU"/>
              </w:rPr>
            </w:pPr>
            <w:r>
              <w:rPr>
                <w:rFonts w:ascii="Calibri" w:eastAsia="Times New Roman" w:hAnsi="Calibri" w:cs="Calibri"/>
                <w:color w:val="000000"/>
                <w:lang w:eastAsia="ru-RU"/>
              </w:rPr>
              <w:t>Сбоев или недоступности АБС</w:t>
            </w:r>
            <w:r w:rsidR="00AF066F">
              <w:rPr>
                <w:rFonts w:ascii="Calibri" w:eastAsia="Times New Roman" w:hAnsi="Calibri" w:cs="Calibri"/>
                <w:color w:val="000000"/>
                <w:lang w:eastAsia="ru-RU"/>
              </w:rPr>
              <w:t xml:space="preserve">, </w:t>
            </w:r>
            <w:r>
              <w:rPr>
                <w:rFonts w:ascii="Calibri" w:eastAsia="Times New Roman" w:hAnsi="Calibri" w:cs="Calibri"/>
                <w:color w:val="000000"/>
                <w:lang w:eastAsia="ru-RU"/>
              </w:rPr>
              <w:t>ИТ</w:t>
            </w:r>
            <w:r w:rsidR="00AF066F">
              <w:rPr>
                <w:rFonts w:ascii="Calibri" w:eastAsia="Times New Roman" w:hAnsi="Calibri" w:cs="Calibri"/>
                <w:color w:val="000000"/>
                <w:lang w:eastAsia="ru-RU"/>
              </w:rPr>
              <w:t xml:space="preserve"> сервисов</w:t>
            </w:r>
            <w:r w:rsidR="00DF647D">
              <w:rPr>
                <w:rFonts w:ascii="Calibri" w:eastAsia="Times New Roman" w:hAnsi="Calibri" w:cs="Calibri"/>
                <w:color w:val="000000"/>
                <w:lang w:eastAsia="ru-RU"/>
              </w:rPr>
              <w:t xml:space="preserve"> и другого оборудования</w:t>
            </w:r>
            <w:r w:rsidR="007608AB" w:rsidRPr="00B625AE">
              <w:rPr>
                <w:rFonts w:ascii="Calibri" w:eastAsia="Times New Roman" w:hAnsi="Calibri" w:cs="Calibri"/>
                <w:color w:val="000000"/>
                <w:lang w:eastAsia="ru-RU"/>
              </w:rPr>
              <w:t>;</w:t>
            </w:r>
          </w:p>
          <w:p w14:paraId="47A0F269" w14:textId="726C4936" w:rsidR="009A1B9E" w:rsidRDefault="009A1B9E">
            <w:pPr>
              <w:pStyle w:val="a5"/>
              <w:numPr>
                <w:ilvl w:val="0"/>
                <w:numId w:val="1"/>
              </w:numPr>
              <w:spacing w:after="0" w:line="240" w:lineRule="auto"/>
              <w:ind w:hanging="51"/>
              <w:jc w:val="both"/>
              <w:rPr>
                <w:rFonts w:ascii="Calibri" w:eastAsia="Times New Roman" w:hAnsi="Calibri" w:cs="Calibri"/>
                <w:color w:val="000000"/>
                <w:lang w:eastAsia="ru-RU"/>
              </w:rPr>
            </w:pPr>
            <w:r>
              <w:rPr>
                <w:rFonts w:ascii="Calibri" w:eastAsia="Times New Roman" w:hAnsi="Calibri" w:cs="Calibri"/>
                <w:color w:val="000000"/>
                <w:lang w:eastAsia="ru-RU"/>
              </w:rPr>
              <w:t xml:space="preserve">Утечки конфиденциальной информации </w:t>
            </w:r>
            <w:r w:rsidR="00AF066F">
              <w:rPr>
                <w:rFonts w:ascii="Calibri" w:eastAsia="Times New Roman" w:hAnsi="Calibri" w:cs="Calibri"/>
                <w:color w:val="000000"/>
                <w:lang w:eastAsia="ru-RU"/>
              </w:rPr>
              <w:t>и нарушения данных</w:t>
            </w:r>
            <w:r w:rsidR="007608AB" w:rsidRPr="00B625AE">
              <w:rPr>
                <w:rFonts w:ascii="Calibri" w:eastAsia="Times New Roman" w:hAnsi="Calibri" w:cs="Calibri"/>
                <w:color w:val="000000"/>
                <w:lang w:eastAsia="ru-RU"/>
              </w:rPr>
              <w:t>;</w:t>
            </w:r>
          </w:p>
          <w:p w14:paraId="5F6DE283" w14:textId="51D3E55A" w:rsidR="009A1B9E" w:rsidRDefault="009A1B9E" w:rsidP="00B625AE">
            <w:pPr>
              <w:pStyle w:val="a5"/>
              <w:numPr>
                <w:ilvl w:val="0"/>
                <w:numId w:val="1"/>
              </w:numPr>
              <w:spacing w:after="0" w:line="240" w:lineRule="auto"/>
              <w:ind w:hanging="51"/>
              <w:jc w:val="both"/>
              <w:rPr>
                <w:rFonts w:ascii="Calibri" w:eastAsia="Times New Roman" w:hAnsi="Calibri" w:cs="Calibri"/>
                <w:color w:val="000000"/>
                <w:lang w:eastAsia="ru-RU"/>
              </w:rPr>
            </w:pPr>
            <w:r>
              <w:rPr>
                <w:rFonts w:ascii="Calibri" w:eastAsia="Times New Roman" w:hAnsi="Calibri" w:cs="Calibri"/>
                <w:color w:val="000000"/>
                <w:lang w:eastAsia="ru-RU"/>
              </w:rPr>
              <w:t>Вовлечения сотрудников в преступные схемы</w:t>
            </w:r>
            <w:r w:rsidR="007608AB" w:rsidRPr="00B625AE">
              <w:rPr>
                <w:rFonts w:ascii="Calibri" w:eastAsia="Times New Roman" w:hAnsi="Calibri" w:cs="Calibri"/>
                <w:color w:val="000000"/>
                <w:lang w:eastAsia="ru-RU"/>
              </w:rPr>
              <w:t>;</w:t>
            </w:r>
          </w:p>
          <w:p w14:paraId="54CF08EC" w14:textId="69F845F1" w:rsidR="00A74EF9" w:rsidRDefault="00AF4E8E" w:rsidP="00E146EF">
            <w:pPr>
              <w:pStyle w:val="a5"/>
              <w:numPr>
                <w:ilvl w:val="0"/>
                <w:numId w:val="1"/>
              </w:numPr>
              <w:spacing w:after="0" w:line="240" w:lineRule="auto"/>
              <w:ind w:hanging="51"/>
              <w:rPr>
                <w:rFonts w:ascii="Calibri" w:eastAsia="Times New Roman" w:hAnsi="Calibri" w:cs="Calibri"/>
                <w:color w:val="000000"/>
                <w:lang w:eastAsia="ru-RU"/>
              </w:rPr>
            </w:pPr>
            <w:r>
              <w:rPr>
                <w:rFonts w:ascii="Calibri" w:eastAsia="Times New Roman" w:hAnsi="Calibri" w:cs="Calibri"/>
                <w:color w:val="000000"/>
                <w:lang w:eastAsia="ru-RU"/>
              </w:rPr>
              <w:t>П</w:t>
            </w:r>
            <w:r w:rsidR="00A74EF9" w:rsidRPr="00E146EF">
              <w:rPr>
                <w:rFonts w:ascii="Calibri" w:eastAsia="Times New Roman" w:hAnsi="Calibri" w:cs="Calibri"/>
                <w:color w:val="000000"/>
                <w:lang w:eastAsia="ru-RU"/>
              </w:rPr>
              <w:t>одделок и других мошеннических</w:t>
            </w:r>
            <w:r w:rsidR="00A74EF9">
              <w:rPr>
                <w:rFonts w:ascii="Calibri" w:eastAsia="Times New Roman" w:hAnsi="Calibri" w:cs="Calibri"/>
                <w:color w:val="000000"/>
                <w:lang w:eastAsia="ru-RU"/>
              </w:rPr>
              <w:t xml:space="preserve"> действий с изменением</w:t>
            </w:r>
            <w:r w:rsidR="00A74EF9" w:rsidRPr="00E146EF">
              <w:rPr>
                <w:rFonts w:ascii="Calibri" w:eastAsia="Times New Roman" w:hAnsi="Calibri" w:cs="Calibri"/>
                <w:color w:val="000000"/>
                <w:lang w:eastAsia="ru-RU"/>
              </w:rPr>
              <w:t xml:space="preserve"> документов</w:t>
            </w:r>
            <w:r w:rsidR="00A74EF9">
              <w:rPr>
                <w:rFonts w:ascii="Calibri" w:eastAsia="Times New Roman" w:hAnsi="Calibri" w:cs="Calibri"/>
                <w:color w:val="000000"/>
                <w:lang w:eastAsia="ru-RU"/>
              </w:rPr>
              <w:t xml:space="preserve"> (платежных и иных имеющих ценность в банковской деятельности);</w:t>
            </w:r>
          </w:p>
          <w:p w14:paraId="25962233" w14:textId="74A02A7B" w:rsidR="00A74EF9" w:rsidRDefault="00AF4E8E" w:rsidP="00E146EF">
            <w:pPr>
              <w:pStyle w:val="a5"/>
              <w:numPr>
                <w:ilvl w:val="0"/>
                <w:numId w:val="1"/>
              </w:numPr>
              <w:spacing w:after="0" w:line="240" w:lineRule="auto"/>
              <w:ind w:hanging="51"/>
              <w:rPr>
                <w:rFonts w:ascii="Calibri" w:eastAsia="Times New Roman" w:hAnsi="Calibri" w:cs="Calibri"/>
                <w:color w:val="000000"/>
                <w:lang w:eastAsia="ru-RU"/>
              </w:rPr>
            </w:pPr>
            <w:r>
              <w:rPr>
                <w:rFonts w:ascii="Calibri" w:eastAsia="Times New Roman" w:hAnsi="Calibri" w:cs="Calibri"/>
                <w:color w:val="000000"/>
                <w:lang w:eastAsia="ru-RU"/>
              </w:rPr>
              <w:t>П</w:t>
            </w:r>
            <w:r w:rsidR="00A74EF9">
              <w:rPr>
                <w:rFonts w:ascii="Calibri" w:eastAsia="Times New Roman" w:hAnsi="Calibri" w:cs="Calibri"/>
                <w:color w:val="000000"/>
                <w:lang w:eastAsia="ru-RU"/>
              </w:rPr>
              <w:t>одделок денежных знаков/банкнот;</w:t>
            </w:r>
          </w:p>
          <w:p w14:paraId="0BAAB78D" w14:textId="3F8A9B28" w:rsidR="00A74EF9" w:rsidRDefault="00DF647D" w:rsidP="00B625AE">
            <w:pPr>
              <w:pStyle w:val="a5"/>
              <w:numPr>
                <w:ilvl w:val="0"/>
                <w:numId w:val="1"/>
              </w:numPr>
              <w:spacing w:after="0" w:line="240" w:lineRule="auto"/>
              <w:ind w:hanging="51"/>
              <w:jc w:val="both"/>
              <w:rPr>
                <w:rFonts w:ascii="Calibri" w:eastAsia="Times New Roman" w:hAnsi="Calibri" w:cs="Calibri"/>
                <w:color w:val="000000"/>
                <w:lang w:eastAsia="ru-RU"/>
              </w:rPr>
            </w:pPr>
            <w:r>
              <w:rPr>
                <w:rFonts w:ascii="Calibri" w:eastAsia="Times New Roman" w:hAnsi="Calibri" w:cs="Calibri"/>
                <w:color w:val="000000"/>
                <w:lang w:eastAsia="ru-RU"/>
              </w:rPr>
              <w:t>С</w:t>
            </w:r>
            <w:r w:rsidR="00A74EF9" w:rsidRPr="00E146EF">
              <w:rPr>
                <w:rFonts w:ascii="Calibri" w:eastAsia="Times New Roman" w:hAnsi="Calibri" w:cs="Calibri"/>
                <w:color w:val="000000"/>
                <w:lang w:eastAsia="ru-RU"/>
              </w:rPr>
              <w:t xml:space="preserve">овершения действий на основании фальшивых документов, </w:t>
            </w:r>
          </w:p>
          <w:p w14:paraId="2F505877" w14:textId="6147638A" w:rsidR="00A74EF9" w:rsidRDefault="00AF4E8E" w:rsidP="00B625AE">
            <w:pPr>
              <w:pStyle w:val="a5"/>
              <w:numPr>
                <w:ilvl w:val="0"/>
                <w:numId w:val="1"/>
              </w:numPr>
              <w:spacing w:after="0" w:line="240" w:lineRule="auto"/>
              <w:ind w:hanging="51"/>
              <w:jc w:val="both"/>
              <w:rPr>
                <w:rFonts w:ascii="Calibri" w:eastAsia="Times New Roman" w:hAnsi="Calibri" w:cs="Calibri"/>
                <w:color w:val="000000"/>
                <w:lang w:eastAsia="ru-RU"/>
              </w:rPr>
            </w:pPr>
            <w:r>
              <w:rPr>
                <w:rFonts w:ascii="Calibri" w:eastAsia="Times New Roman" w:hAnsi="Calibri" w:cs="Calibri"/>
                <w:color w:val="000000"/>
                <w:lang w:eastAsia="ru-RU"/>
              </w:rPr>
              <w:t>П</w:t>
            </w:r>
            <w:r w:rsidR="00A74EF9">
              <w:rPr>
                <w:rFonts w:ascii="Calibri" w:eastAsia="Times New Roman" w:hAnsi="Calibri" w:cs="Calibri"/>
                <w:color w:val="000000"/>
                <w:lang w:eastAsia="ru-RU"/>
              </w:rPr>
              <w:t xml:space="preserve">ропажи, </w:t>
            </w:r>
            <w:r w:rsidR="00F42EA7">
              <w:rPr>
                <w:rFonts w:ascii="Calibri" w:eastAsia="Times New Roman" w:hAnsi="Calibri" w:cs="Calibri"/>
                <w:color w:val="000000"/>
                <w:lang w:eastAsia="ru-RU"/>
              </w:rPr>
              <w:t xml:space="preserve">исчезновения таинственным образом, </w:t>
            </w:r>
            <w:r w:rsidR="00A74EF9">
              <w:rPr>
                <w:rFonts w:ascii="Calibri" w:eastAsia="Times New Roman" w:hAnsi="Calibri" w:cs="Calibri"/>
                <w:color w:val="000000"/>
                <w:lang w:eastAsia="ru-RU"/>
              </w:rPr>
              <w:t xml:space="preserve">утраты, хищения и повреждения </w:t>
            </w:r>
            <w:r w:rsidR="00F512F1">
              <w:rPr>
                <w:rFonts w:ascii="Calibri" w:eastAsia="Times New Roman" w:hAnsi="Calibri" w:cs="Calibri"/>
                <w:color w:val="000000"/>
                <w:lang w:eastAsia="ru-RU"/>
              </w:rPr>
              <w:t xml:space="preserve">собственности </w:t>
            </w:r>
            <w:r w:rsidR="00F512F1" w:rsidRPr="00E146EF">
              <w:rPr>
                <w:rFonts w:ascii="Calibri" w:eastAsia="Times New Roman" w:hAnsi="Calibri" w:cs="Calibri"/>
                <w:color w:val="000000"/>
                <w:lang w:eastAsia="ru-RU"/>
              </w:rPr>
              <w:t>ЗАО</w:t>
            </w:r>
            <w:r w:rsidR="00A74EF9" w:rsidRPr="00E146EF">
              <w:rPr>
                <w:rFonts w:ascii="Calibri" w:eastAsia="Times New Roman" w:hAnsi="Calibri" w:cs="Calibri"/>
                <w:color w:val="000000"/>
                <w:lang w:eastAsia="ru-RU"/>
              </w:rPr>
              <w:t xml:space="preserve"> "Банк Компаньон" </w:t>
            </w:r>
            <w:r w:rsidR="00A74EF9">
              <w:rPr>
                <w:rFonts w:ascii="Calibri" w:eastAsia="Times New Roman" w:hAnsi="Calibri" w:cs="Calibri"/>
                <w:color w:val="000000"/>
                <w:lang w:eastAsia="ru-RU"/>
              </w:rPr>
              <w:t xml:space="preserve">по вине сотрудников и/или </w:t>
            </w:r>
            <w:r w:rsidR="00A74EF9" w:rsidRPr="00E146EF">
              <w:rPr>
                <w:rFonts w:ascii="Calibri" w:eastAsia="Times New Roman" w:hAnsi="Calibri" w:cs="Calibri"/>
                <w:color w:val="000000"/>
                <w:lang w:eastAsia="ru-RU"/>
              </w:rPr>
              <w:t>третьих лиц при осуществлени</w:t>
            </w:r>
            <w:r w:rsidR="00A74EF9">
              <w:rPr>
                <w:rFonts w:ascii="Calibri" w:eastAsia="Times New Roman" w:hAnsi="Calibri" w:cs="Calibri"/>
                <w:color w:val="000000"/>
                <w:lang w:eastAsia="ru-RU"/>
              </w:rPr>
              <w:t>и</w:t>
            </w:r>
            <w:r w:rsidR="00A74EF9" w:rsidRPr="00E146EF">
              <w:rPr>
                <w:rFonts w:ascii="Calibri" w:eastAsia="Times New Roman" w:hAnsi="Calibri" w:cs="Calibri"/>
                <w:color w:val="000000"/>
                <w:lang w:eastAsia="ru-RU"/>
              </w:rPr>
              <w:t xml:space="preserve"> банковской деятельности</w:t>
            </w:r>
            <w:r w:rsidR="00EB092F">
              <w:rPr>
                <w:rFonts w:ascii="Calibri" w:eastAsia="Times New Roman" w:hAnsi="Calibri" w:cs="Calibri"/>
                <w:color w:val="000000"/>
                <w:lang w:eastAsia="ru-RU"/>
              </w:rPr>
              <w:t>, включая средства АТМ</w:t>
            </w:r>
            <w:r w:rsidR="00E26A68">
              <w:rPr>
                <w:rFonts w:ascii="Calibri" w:eastAsia="Times New Roman" w:hAnsi="Calibri" w:cs="Calibri"/>
                <w:color w:val="000000"/>
                <w:lang w:eastAsia="ru-RU"/>
              </w:rPr>
              <w:t xml:space="preserve"> (банкоматы)</w:t>
            </w:r>
            <w:r w:rsidR="00EB092F">
              <w:rPr>
                <w:rFonts w:ascii="Calibri" w:eastAsia="Times New Roman" w:hAnsi="Calibri" w:cs="Calibri"/>
                <w:color w:val="000000"/>
                <w:lang w:eastAsia="ru-RU"/>
              </w:rPr>
              <w:t xml:space="preserve"> и ПТ</w:t>
            </w:r>
            <w:r w:rsidR="00E26A68">
              <w:rPr>
                <w:rFonts w:ascii="Calibri" w:eastAsia="Times New Roman" w:hAnsi="Calibri" w:cs="Calibri"/>
                <w:color w:val="000000"/>
                <w:lang w:eastAsia="ru-RU"/>
              </w:rPr>
              <w:t xml:space="preserve"> (платежные терминалы)</w:t>
            </w:r>
            <w:r w:rsidR="00A74EF9">
              <w:rPr>
                <w:rFonts w:ascii="Calibri" w:eastAsia="Times New Roman" w:hAnsi="Calibri" w:cs="Calibri"/>
                <w:color w:val="000000"/>
                <w:lang w:eastAsia="ru-RU"/>
              </w:rPr>
              <w:t>;</w:t>
            </w:r>
          </w:p>
          <w:p w14:paraId="385EA892" w14:textId="77777777" w:rsidR="00A74EF9" w:rsidRPr="00E146EF" w:rsidRDefault="00A74EF9" w:rsidP="00E146EF">
            <w:pPr>
              <w:pStyle w:val="a5"/>
              <w:spacing w:after="0" w:line="240" w:lineRule="auto"/>
              <w:ind w:left="765"/>
              <w:rPr>
                <w:rFonts w:ascii="Calibri" w:eastAsia="Times New Roman" w:hAnsi="Calibri" w:cs="Calibri"/>
                <w:color w:val="000000"/>
                <w:lang w:eastAsia="ru-RU"/>
              </w:rPr>
            </w:pPr>
          </w:p>
        </w:tc>
      </w:tr>
      <w:tr w:rsidR="00A74EF9" w:rsidRPr="00E146EF" w14:paraId="5AA3C5C6" w14:textId="77777777" w:rsidTr="2C0C1EED">
        <w:trPr>
          <w:trHeight w:val="816"/>
        </w:trPr>
        <w:tc>
          <w:tcPr>
            <w:tcW w:w="2693" w:type="dxa"/>
            <w:vMerge/>
            <w:noWrap/>
            <w:vAlign w:val="center"/>
            <w:hideMark/>
          </w:tcPr>
          <w:p w14:paraId="176C49D3" w14:textId="77777777" w:rsidR="00A74EF9" w:rsidRPr="00E146EF" w:rsidRDefault="00A74EF9" w:rsidP="00E146EF">
            <w:pPr>
              <w:spacing w:after="0" w:line="240" w:lineRule="auto"/>
              <w:jc w:val="center"/>
              <w:rPr>
                <w:rFonts w:ascii="Calibri" w:eastAsia="Times New Roman" w:hAnsi="Calibri" w:cs="Calibri"/>
                <w:color w:val="000000"/>
                <w:lang w:eastAsia="ru-RU"/>
              </w:rPr>
            </w:pPr>
          </w:p>
        </w:tc>
        <w:tc>
          <w:tcPr>
            <w:tcW w:w="6951" w:type="dxa"/>
            <w:tcBorders>
              <w:top w:val="single" w:sz="4" w:space="0" w:color="auto"/>
              <w:bottom w:val="single" w:sz="4" w:space="0" w:color="auto"/>
              <w:right w:val="single" w:sz="4" w:space="0" w:color="auto"/>
            </w:tcBorders>
            <w:shd w:val="clear" w:color="auto" w:fill="auto"/>
            <w:vAlign w:val="bottom"/>
            <w:hideMark/>
          </w:tcPr>
          <w:p w14:paraId="3058D302" w14:textId="77777777" w:rsidR="00A74EF9" w:rsidRPr="00E146EF" w:rsidRDefault="00A74EF9" w:rsidP="00EB092F">
            <w:pPr>
              <w:pStyle w:val="a5"/>
              <w:numPr>
                <w:ilvl w:val="0"/>
                <w:numId w:val="2"/>
              </w:numPr>
              <w:spacing w:after="0" w:line="240" w:lineRule="auto"/>
              <w:ind w:right="141"/>
              <w:jc w:val="both"/>
              <w:rPr>
                <w:rFonts w:ascii="Calibri" w:eastAsia="Times New Roman" w:hAnsi="Calibri" w:cs="Calibri"/>
                <w:color w:val="000000"/>
                <w:lang w:eastAsia="ru-RU"/>
              </w:rPr>
            </w:pPr>
            <w:r w:rsidRPr="00E146EF">
              <w:rPr>
                <w:rFonts w:ascii="Calibri" w:eastAsia="Times New Roman" w:hAnsi="Calibri" w:cs="Calibri"/>
                <w:color w:val="000000"/>
                <w:lang w:eastAsia="ru-RU"/>
              </w:rPr>
              <w:t>Имущественные интересы Банка, связанные с владением, пользованием, распоряжением его электронными (компьютерными) сетями</w:t>
            </w:r>
            <w:r w:rsidR="00EB092F">
              <w:rPr>
                <w:rFonts w:ascii="Calibri" w:eastAsia="Times New Roman" w:hAnsi="Calibri" w:cs="Calibri"/>
                <w:color w:val="000000"/>
                <w:lang w:eastAsia="ru-RU"/>
              </w:rPr>
              <w:t>.</w:t>
            </w:r>
            <w:r>
              <w:rPr>
                <w:rFonts w:ascii="Calibri" w:eastAsia="Times New Roman" w:hAnsi="Calibri" w:cs="Calibri"/>
                <w:color w:val="000000"/>
                <w:lang w:eastAsia="ru-RU"/>
              </w:rPr>
              <w:t xml:space="preserve"> </w:t>
            </w:r>
          </w:p>
        </w:tc>
      </w:tr>
      <w:tr w:rsidR="00CA1CC5" w:rsidRPr="00E146EF" w14:paraId="487959EB" w14:textId="77777777" w:rsidTr="2C0C1EED">
        <w:trPr>
          <w:trHeight w:val="300"/>
        </w:trPr>
        <w:tc>
          <w:tcPr>
            <w:tcW w:w="2693" w:type="dxa"/>
            <w:shd w:val="clear" w:color="auto" w:fill="auto"/>
            <w:vAlign w:val="center"/>
            <w:hideMark/>
          </w:tcPr>
          <w:p w14:paraId="690CFAB3" w14:textId="77777777" w:rsidR="00CA1CC5" w:rsidRPr="00E146EF" w:rsidRDefault="005E3649" w:rsidP="00F42EA7">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Собственность Банка</w:t>
            </w:r>
          </w:p>
        </w:tc>
        <w:tc>
          <w:tcPr>
            <w:tcW w:w="6951" w:type="dxa"/>
            <w:tcBorders>
              <w:bottom w:val="single" w:sz="4" w:space="0" w:color="auto"/>
            </w:tcBorders>
            <w:shd w:val="clear" w:color="auto" w:fill="auto"/>
            <w:vAlign w:val="bottom"/>
            <w:hideMark/>
          </w:tcPr>
          <w:p w14:paraId="31FA920D" w14:textId="36A93C40" w:rsidR="00CA1CC5" w:rsidRDefault="00B24EC9" w:rsidP="00EB6B45">
            <w:pPr>
              <w:pStyle w:val="a5"/>
              <w:numPr>
                <w:ilvl w:val="0"/>
                <w:numId w:val="5"/>
              </w:numPr>
              <w:spacing w:after="0" w:line="240" w:lineRule="auto"/>
              <w:ind w:right="141"/>
              <w:jc w:val="both"/>
              <w:rPr>
                <w:rFonts w:ascii="Calibri" w:eastAsia="Times New Roman" w:hAnsi="Calibri" w:cs="Calibri"/>
                <w:color w:val="000000"/>
                <w:lang w:eastAsia="ru-RU"/>
              </w:rPr>
            </w:pPr>
            <w:r w:rsidRPr="00B24EC9">
              <w:rPr>
                <w:rFonts w:ascii="Calibri" w:eastAsia="Times New Roman" w:hAnsi="Calibri" w:cs="Calibri"/>
                <w:color w:val="000000"/>
                <w:lang w:eastAsia="ru-RU"/>
              </w:rPr>
              <w:t xml:space="preserve">Бумажные денежные знаки, монеты, слитки, металлы всех видов и форм и </w:t>
            </w:r>
            <w:r w:rsidR="004F1938" w:rsidRPr="00B24EC9">
              <w:rPr>
                <w:rFonts w:ascii="Calibri" w:eastAsia="Times New Roman" w:hAnsi="Calibri" w:cs="Calibri"/>
                <w:color w:val="000000"/>
                <w:lang w:eastAsia="ru-RU"/>
              </w:rPr>
              <w:t>все изделия,</w:t>
            </w:r>
            <w:r w:rsidRPr="00B24EC9">
              <w:rPr>
                <w:rFonts w:ascii="Calibri" w:eastAsia="Times New Roman" w:hAnsi="Calibri" w:cs="Calibri"/>
                <w:color w:val="000000"/>
                <w:lang w:eastAsia="ru-RU"/>
              </w:rPr>
              <w:t xml:space="preserve"> сделанные из них</w:t>
            </w:r>
            <w:r>
              <w:rPr>
                <w:rFonts w:ascii="Calibri" w:eastAsia="Times New Roman" w:hAnsi="Calibri" w:cs="Calibri"/>
                <w:color w:val="000000"/>
                <w:lang w:eastAsia="ru-RU"/>
              </w:rPr>
              <w:t>;</w:t>
            </w:r>
          </w:p>
          <w:p w14:paraId="74C1BB36" w14:textId="5710C724" w:rsidR="00B24EC9" w:rsidRDefault="00B24EC9" w:rsidP="00EB6B45">
            <w:pPr>
              <w:pStyle w:val="a5"/>
              <w:numPr>
                <w:ilvl w:val="0"/>
                <w:numId w:val="5"/>
              </w:numPr>
              <w:spacing w:after="0" w:line="240" w:lineRule="auto"/>
              <w:ind w:right="141"/>
              <w:jc w:val="both"/>
              <w:rPr>
                <w:rFonts w:ascii="Calibri" w:eastAsia="Times New Roman" w:hAnsi="Calibri" w:cs="Calibri"/>
                <w:color w:val="000000"/>
                <w:lang w:eastAsia="ru-RU"/>
              </w:rPr>
            </w:pPr>
            <w:r>
              <w:rPr>
                <w:rFonts w:ascii="Calibri" w:eastAsia="Times New Roman" w:hAnsi="Calibri" w:cs="Calibri"/>
                <w:color w:val="000000"/>
                <w:lang w:eastAsia="ru-RU"/>
              </w:rPr>
              <w:t>Драгоценные камни (включая необработанные), полудрагоценные, марки, страховые полисы, дорожные чеки, чеки, сертификаты на акции, закладные, купоны, и все виды ценных бумаг, счеты за фрахт, квитанции за складские помещения, переводные векселя, банковские акцепты, банковские тратты, депозитные сертификаты, кредитные письма, простые векселя, денежные переводы, общественные богатства, подтверждение прав, правовые сертификаты,</w:t>
            </w:r>
            <w:r w:rsidR="006C035B">
              <w:rPr>
                <w:rFonts w:ascii="Calibri" w:eastAsia="Times New Roman" w:hAnsi="Calibri" w:cs="Calibri"/>
                <w:color w:val="000000"/>
                <w:lang w:eastAsia="ru-RU"/>
              </w:rPr>
              <w:t xml:space="preserve"> пластиковые карты</w:t>
            </w:r>
            <w:r>
              <w:rPr>
                <w:rFonts w:ascii="Calibri" w:eastAsia="Times New Roman" w:hAnsi="Calibri" w:cs="Calibri"/>
                <w:color w:val="000000"/>
                <w:lang w:eastAsia="ru-RU"/>
              </w:rPr>
              <w:t xml:space="preserve"> и все другие виды оборотных и необоротных</w:t>
            </w:r>
            <w:r w:rsidR="00EB6B45">
              <w:rPr>
                <w:rFonts w:ascii="Calibri" w:eastAsia="Times New Roman" w:hAnsi="Calibri" w:cs="Calibri"/>
                <w:color w:val="000000"/>
                <w:lang w:eastAsia="ru-RU"/>
              </w:rPr>
              <w:t xml:space="preserve"> документов или контрактов, представляющие денежные или имущественные интересы (движимого или недвижимого) или представляющих </w:t>
            </w:r>
            <w:r w:rsidR="002B6A8F">
              <w:rPr>
                <w:rFonts w:ascii="Calibri" w:eastAsia="Times New Roman" w:hAnsi="Calibri" w:cs="Calibri"/>
                <w:color w:val="000000"/>
                <w:lang w:eastAsia="ru-RU"/>
              </w:rPr>
              <w:t xml:space="preserve">проценты в денежной или имущественной сфере и другие ценные бумаги, включая книги счетов и другие письменные записи, используемые в ведении дел, в которых есть интерес </w:t>
            </w:r>
            <w:r w:rsidR="0024488E">
              <w:rPr>
                <w:rFonts w:ascii="Calibri" w:eastAsia="Times New Roman" w:hAnsi="Calibri" w:cs="Calibri"/>
                <w:color w:val="000000"/>
                <w:lang w:eastAsia="ru-RU"/>
              </w:rPr>
              <w:t>или которые ведутся для любых целей и в любых объемах.</w:t>
            </w:r>
          </w:p>
          <w:p w14:paraId="4737F330" w14:textId="77777777" w:rsidR="00B24EC9" w:rsidRPr="00B24EC9" w:rsidRDefault="00B24EC9" w:rsidP="0024488E">
            <w:pPr>
              <w:pStyle w:val="a5"/>
              <w:spacing w:after="0" w:line="240" w:lineRule="auto"/>
              <w:ind w:right="141"/>
              <w:rPr>
                <w:rFonts w:ascii="Calibri" w:eastAsia="Times New Roman" w:hAnsi="Calibri" w:cs="Calibri"/>
                <w:color w:val="000000"/>
                <w:lang w:eastAsia="ru-RU"/>
              </w:rPr>
            </w:pPr>
          </w:p>
        </w:tc>
      </w:tr>
      <w:tr w:rsidR="00A74EF9" w:rsidRPr="00E146EF" w14:paraId="7DC043BE" w14:textId="77777777" w:rsidTr="2C0C1EED">
        <w:tc>
          <w:tcPr>
            <w:tcW w:w="2693" w:type="dxa"/>
            <w:shd w:val="clear" w:color="auto" w:fill="auto"/>
            <w:vAlign w:val="center"/>
            <w:hideMark/>
          </w:tcPr>
          <w:p w14:paraId="727B7245" w14:textId="77777777" w:rsidR="00A74EF9" w:rsidRPr="00E146EF" w:rsidRDefault="00A74EF9" w:rsidP="00E146EF">
            <w:pPr>
              <w:spacing w:after="0" w:line="240" w:lineRule="auto"/>
              <w:jc w:val="center"/>
              <w:rPr>
                <w:rFonts w:ascii="Calibri" w:eastAsia="Times New Roman" w:hAnsi="Calibri" w:cs="Calibri"/>
                <w:color w:val="000000"/>
                <w:lang w:eastAsia="ru-RU"/>
              </w:rPr>
            </w:pPr>
            <w:r w:rsidRPr="00E146EF">
              <w:rPr>
                <w:rFonts w:ascii="Calibri" w:eastAsia="Times New Roman" w:hAnsi="Calibri" w:cs="Calibri"/>
                <w:color w:val="000000"/>
                <w:lang w:eastAsia="ru-RU"/>
              </w:rPr>
              <w:lastRenderedPageBreak/>
              <w:t>Суммарный предел ответственности:</w:t>
            </w:r>
          </w:p>
        </w:tc>
        <w:tc>
          <w:tcPr>
            <w:tcW w:w="6951" w:type="dxa"/>
            <w:tcBorders>
              <w:top w:val="single" w:sz="4" w:space="0" w:color="auto"/>
            </w:tcBorders>
            <w:shd w:val="clear" w:color="auto" w:fill="auto"/>
            <w:noWrap/>
            <w:vAlign w:val="center"/>
            <w:hideMark/>
          </w:tcPr>
          <w:p w14:paraId="04DBC279" w14:textId="3B5128C3" w:rsidR="00A74EF9" w:rsidRPr="00E146EF" w:rsidRDefault="002A0AEE" w:rsidP="00A74EF9">
            <w:pPr>
              <w:spacing w:after="0" w:line="240" w:lineRule="auto"/>
              <w:ind w:right="141"/>
              <w:jc w:val="center"/>
              <w:rPr>
                <w:rFonts w:ascii="Calibri" w:eastAsia="Times New Roman" w:hAnsi="Calibri" w:cs="Calibri"/>
                <w:color w:val="000000"/>
                <w:lang w:eastAsia="ru-RU"/>
              </w:rPr>
            </w:pPr>
            <w:r>
              <w:rPr>
                <w:rFonts w:ascii="Calibri" w:eastAsia="Times New Roman" w:hAnsi="Calibri" w:cs="Calibri"/>
                <w:color w:val="000000"/>
                <w:lang w:eastAsia="ru-RU"/>
              </w:rPr>
              <w:t xml:space="preserve">Стандартные правила страхования с лимитом ответственности </w:t>
            </w:r>
            <w:r w:rsidR="00A74EF9" w:rsidRPr="00E146EF">
              <w:rPr>
                <w:rFonts w:ascii="Calibri" w:eastAsia="Times New Roman" w:hAnsi="Calibri" w:cs="Calibri"/>
                <w:color w:val="000000"/>
                <w:lang w:eastAsia="ru-RU"/>
              </w:rPr>
              <w:t>1,000,000 долл.США</w:t>
            </w:r>
          </w:p>
        </w:tc>
      </w:tr>
      <w:tr w:rsidR="00A74EF9" w:rsidRPr="00BC2465" w14:paraId="04CECAD0" w14:textId="77777777" w:rsidTr="2C0C1EED">
        <w:tc>
          <w:tcPr>
            <w:tcW w:w="2693" w:type="dxa"/>
            <w:shd w:val="clear" w:color="auto" w:fill="auto"/>
            <w:noWrap/>
            <w:vAlign w:val="center"/>
            <w:hideMark/>
          </w:tcPr>
          <w:p w14:paraId="53F3BB2C" w14:textId="77777777" w:rsidR="00A74EF9" w:rsidRPr="00E146EF" w:rsidRDefault="005E3649" w:rsidP="0041502D">
            <w:pPr>
              <w:spacing w:after="0" w:line="240" w:lineRule="auto"/>
              <w:jc w:val="center"/>
              <w:rPr>
                <w:rFonts w:ascii="Calibri" w:eastAsia="Times New Roman" w:hAnsi="Calibri" w:cs="Calibri"/>
                <w:color w:val="000000"/>
                <w:lang w:eastAsia="ru-RU"/>
              </w:rPr>
            </w:pPr>
            <w:r w:rsidRPr="00E146EF">
              <w:rPr>
                <w:rFonts w:ascii="Calibri" w:eastAsia="Times New Roman" w:hAnsi="Calibri" w:cs="Calibri"/>
                <w:color w:val="000000"/>
                <w:lang w:eastAsia="ru-RU"/>
              </w:rPr>
              <w:t>Франшиза</w:t>
            </w:r>
            <w:r>
              <w:rPr>
                <w:rFonts w:ascii="Calibri" w:eastAsia="Times New Roman" w:hAnsi="Calibri" w:cs="Calibri"/>
                <w:color w:val="000000"/>
                <w:lang w:eastAsia="ru-RU"/>
              </w:rPr>
              <w:t>, вид</w:t>
            </w:r>
            <w:r w:rsidR="0041502D">
              <w:rPr>
                <w:rFonts w:ascii="Calibri" w:eastAsia="Times New Roman" w:hAnsi="Calibri" w:cs="Calibri"/>
                <w:color w:val="000000"/>
                <w:lang w:eastAsia="ru-RU"/>
              </w:rPr>
              <w:t xml:space="preserve"> и лимит ответственности</w:t>
            </w:r>
            <w:r w:rsidR="00A74EF9" w:rsidRPr="00E146EF">
              <w:rPr>
                <w:rFonts w:ascii="Calibri" w:eastAsia="Times New Roman" w:hAnsi="Calibri" w:cs="Calibri"/>
                <w:color w:val="000000"/>
                <w:lang w:eastAsia="ru-RU"/>
              </w:rPr>
              <w:t>:</w:t>
            </w:r>
          </w:p>
        </w:tc>
        <w:tc>
          <w:tcPr>
            <w:tcW w:w="6951" w:type="dxa"/>
            <w:shd w:val="clear" w:color="auto" w:fill="auto"/>
            <w:noWrap/>
            <w:vAlign w:val="bottom"/>
            <w:hideMark/>
          </w:tcPr>
          <w:p w14:paraId="4860573B" w14:textId="77777777" w:rsidR="009C1A2A" w:rsidRDefault="00D57F30" w:rsidP="009C1A2A">
            <w:pPr>
              <w:spacing w:after="0" w:line="240" w:lineRule="auto"/>
              <w:ind w:left="147" w:right="141" w:firstLine="147"/>
              <w:jc w:val="both"/>
              <w:rPr>
                <w:rFonts w:ascii="Calibri" w:eastAsia="Times New Roman" w:hAnsi="Calibri" w:cs="Calibri"/>
                <w:color w:val="000000"/>
                <w:lang w:eastAsia="ru-RU"/>
              </w:rPr>
            </w:pPr>
            <w:r w:rsidRPr="002140BB">
              <w:rPr>
                <w:rFonts w:ascii="Calibri" w:eastAsia="Times New Roman" w:hAnsi="Calibri" w:cs="Calibri"/>
                <w:b/>
                <w:color w:val="000000"/>
                <w:lang w:eastAsia="ru-RU"/>
              </w:rPr>
              <w:t>Раздел</w:t>
            </w:r>
            <w:r w:rsidR="002140BB">
              <w:rPr>
                <w:rFonts w:ascii="Calibri" w:eastAsia="Times New Roman" w:hAnsi="Calibri" w:cs="Calibri"/>
                <w:b/>
                <w:color w:val="000000"/>
                <w:lang w:eastAsia="ru-RU"/>
              </w:rPr>
              <w:t xml:space="preserve"> </w:t>
            </w:r>
            <w:r w:rsidR="002140BB">
              <w:rPr>
                <w:rFonts w:ascii="Calibri" w:eastAsia="Times New Roman" w:hAnsi="Calibri" w:cs="Calibri"/>
                <w:b/>
                <w:color w:val="000000"/>
                <w:lang w:val="en-US" w:eastAsia="ru-RU"/>
              </w:rPr>
              <w:t>I</w:t>
            </w:r>
            <w:r w:rsidRPr="002140BB">
              <w:rPr>
                <w:rFonts w:ascii="Calibri" w:eastAsia="Times New Roman" w:hAnsi="Calibri" w:cs="Calibri"/>
                <w:b/>
                <w:color w:val="000000"/>
                <w:lang w:eastAsia="ru-RU"/>
              </w:rPr>
              <w:t xml:space="preserve"> </w:t>
            </w:r>
            <w:r w:rsidR="002140BB" w:rsidRPr="002140BB">
              <w:rPr>
                <w:rFonts w:ascii="Calibri" w:eastAsia="Times New Roman" w:hAnsi="Calibri" w:cs="Calibri"/>
                <w:b/>
                <w:color w:val="000000"/>
                <w:lang w:eastAsia="ru-RU"/>
              </w:rPr>
              <w:t>Bankers Blanket Bond (</w:t>
            </w:r>
            <w:r w:rsidRPr="002140BB">
              <w:rPr>
                <w:rFonts w:ascii="Calibri" w:eastAsia="Times New Roman" w:hAnsi="Calibri" w:cs="Calibri"/>
                <w:b/>
                <w:color w:val="000000"/>
                <w:lang w:eastAsia="ru-RU"/>
              </w:rPr>
              <w:t>ВВВ</w:t>
            </w:r>
            <w:r w:rsidR="002140BB" w:rsidRPr="002140BB">
              <w:rPr>
                <w:rFonts w:ascii="Calibri" w:eastAsia="Times New Roman" w:hAnsi="Calibri" w:cs="Calibri"/>
                <w:b/>
                <w:color w:val="000000"/>
                <w:lang w:eastAsia="ru-RU"/>
              </w:rPr>
              <w:t>) Комплексное банковское страхование</w:t>
            </w:r>
            <w:r w:rsidRPr="002140BB">
              <w:rPr>
                <w:rFonts w:ascii="Calibri" w:eastAsia="Times New Roman" w:hAnsi="Calibri" w:cs="Calibri"/>
                <w:b/>
                <w:color w:val="000000"/>
                <w:lang w:eastAsia="ru-RU"/>
              </w:rPr>
              <w:t>:</w:t>
            </w:r>
            <w:r>
              <w:rPr>
                <w:rFonts w:ascii="Calibri" w:eastAsia="Times New Roman" w:hAnsi="Calibri" w:cs="Calibri"/>
                <w:color w:val="000000"/>
                <w:lang w:eastAsia="ru-RU"/>
              </w:rPr>
              <w:t xml:space="preserve"> </w:t>
            </w:r>
          </w:p>
          <w:p w14:paraId="32FF60E1" w14:textId="77777777" w:rsidR="00934C9E" w:rsidRDefault="00934C9E" w:rsidP="009C1A2A">
            <w:pPr>
              <w:spacing w:after="0" w:line="240" w:lineRule="auto"/>
              <w:ind w:left="147" w:right="141" w:firstLine="147"/>
              <w:jc w:val="both"/>
              <w:rPr>
                <w:rFonts w:ascii="Calibri" w:eastAsia="Times New Roman" w:hAnsi="Calibri" w:cs="Calibri"/>
                <w:color w:val="000000"/>
                <w:lang w:eastAsia="ru-RU"/>
              </w:rPr>
            </w:pPr>
            <w:r>
              <w:rPr>
                <w:rFonts w:ascii="Calibri" w:eastAsia="Times New Roman" w:hAnsi="Calibri" w:cs="Calibri"/>
                <w:color w:val="000000"/>
                <w:lang w:eastAsia="ru-RU"/>
              </w:rPr>
              <w:t xml:space="preserve">Вариант </w:t>
            </w:r>
            <w:r w:rsidR="0041502D">
              <w:rPr>
                <w:rFonts w:ascii="Calibri" w:eastAsia="Times New Roman" w:hAnsi="Calibri" w:cs="Calibri"/>
                <w:color w:val="000000"/>
                <w:lang w:eastAsia="ru-RU"/>
              </w:rPr>
              <w:t>№</w:t>
            </w:r>
            <w:r>
              <w:rPr>
                <w:rFonts w:ascii="Calibri" w:eastAsia="Times New Roman" w:hAnsi="Calibri" w:cs="Calibri"/>
                <w:color w:val="000000"/>
                <w:lang w:eastAsia="ru-RU"/>
              </w:rPr>
              <w:t>1:</w:t>
            </w:r>
          </w:p>
          <w:p w14:paraId="1774DDC5" w14:textId="19749904" w:rsidR="002D6517" w:rsidRPr="00EE1DBE" w:rsidRDefault="00934C9E" w:rsidP="00AD52B7">
            <w:pPr>
              <w:pStyle w:val="a5"/>
              <w:numPr>
                <w:ilvl w:val="0"/>
                <w:numId w:val="8"/>
              </w:numPr>
              <w:spacing w:after="0" w:line="240" w:lineRule="auto"/>
              <w:ind w:right="141"/>
              <w:jc w:val="both"/>
              <w:rPr>
                <w:rFonts w:ascii="Calibri" w:eastAsia="Times New Roman" w:hAnsi="Calibri" w:cs="Calibri"/>
                <w:color w:val="000000"/>
                <w:lang w:eastAsia="ru-RU"/>
              </w:rPr>
            </w:pPr>
            <w:r w:rsidRPr="00EE1DBE">
              <w:rPr>
                <w:rFonts w:ascii="Calibri" w:eastAsia="Times New Roman" w:hAnsi="Calibri" w:cs="Calibri"/>
                <w:color w:val="000000"/>
                <w:lang w:eastAsia="ru-RU"/>
              </w:rPr>
              <w:t>Условная франшиза</w:t>
            </w:r>
            <w:r w:rsidR="002D6517" w:rsidRPr="00EE1DBE">
              <w:rPr>
                <w:rFonts w:ascii="Calibri" w:eastAsia="Times New Roman" w:hAnsi="Calibri" w:cs="Calibri"/>
                <w:color w:val="000000"/>
                <w:lang w:eastAsia="ru-RU"/>
              </w:rPr>
              <w:t xml:space="preserve"> (</w:t>
            </w:r>
            <w:r w:rsidR="002F6BFD" w:rsidRPr="00EE1DBE">
              <w:rPr>
                <w:rFonts w:ascii="Calibri" w:eastAsia="Times New Roman" w:hAnsi="Calibri" w:cs="Calibri"/>
                <w:color w:val="000000"/>
                <w:lang w:eastAsia="ru-RU"/>
              </w:rPr>
              <w:t xml:space="preserve">указать СП </w:t>
            </w:r>
            <w:r w:rsidR="002D6517" w:rsidRPr="00EE1DBE">
              <w:rPr>
                <w:rFonts w:ascii="Calibri" w:eastAsia="Times New Roman" w:hAnsi="Calibri" w:cs="Calibri"/>
                <w:color w:val="000000"/>
                <w:lang w:eastAsia="ru-RU"/>
              </w:rPr>
              <w:t>по сетке):</w:t>
            </w:r>
          </w:p>
          <w:tbl>
            <w:tblPr>
              <w:tblStyle w:val="af0"/>
              <w:tblW w:w="5917" w:type="dxa"/>
              <w:tblInd w:w="1014" w:type="dxa"/>
              <w:tblLook w:val="04A0" w:firstRow="1" w:lastRow="0" w:firstColumn="1" w:lastColumn="0" w:noHBand="0" w:noVBand="1"/>
            </w:tblPr>
            <w:tblGrid>
              <w:gridCol w:w="1095"/>
              <w:gridCol w:w="1530"/>
              <w:gridCol w:w="1609"/>
              <w:gridCol w:w="1683"/>
            </w:tblGrid>
            <w:tr w:rsidR="007463CA" w14:paraId="28CE9EEF" w14:textId="77777777" w:rsidTr="00DC37AD">
              <w:tc>
                <w:tcPr>
                  <w:tcW w:w="1095" w:type="dxa"/>
                </w:tcPr>
                <w:p w14:paraId="796C90BA" w14:textId="77777777" w:rsidR="007463CA" w:rsidRDefault="007463CA" w:rsidP="00AD52B7">
                  <w:pPr>
                    <w:jc w:val="both"/>
                    <w:rPr>
                      <w:rFonts w:ascii="Calibri" w:eastAsia="Times New Roman" w:hAnsi="Calibri" w:cs="Calibri"/>
                      <w:color w:val="000000"/>
                      <w:lang w:eastAsia="ru-RU"/>
                    </w:rPr>
                  </w:pPr>
                  <w:r>
                    <w:rPr>
                      <w:rFonts w:ascii="Calibri" w:eastAsia="Times New Roman" w:hAnsi="Calibri" w:cs="Calibri"/>
                      <w:color w:val="000000"/>
                      <w:lang w:eastAsia="ru-RU"/>
                    </w:rPr>
                    <w:t>опция</w:t>
                  </w:r>
                </w:p>
              </w:tc>
              <w:tc>
                <w:tcPr>
                  <w:tcW w:w="1530" w:type="dxa"/>
                  <w:vAlign w:val="center"/>
                </w:tcPr>
                <w:p w14:paraId="54F91852" w14:textId="77777777" w:rsidR="007463CA" w:rsidRDefault="007463CA" w:rsidP="00AD52B7">
                  <w:pPr>
                    <w:ind w:right="141"/>
                    <w:jc w:val="center"/>
                    <w:rPr>
                      <w:rFonts w:ascii="Calibri" w:eastAsia="Times New Roman" w:hAnsi="Calibri" w:cs="Calibri"/>
                      <w:color w:val="000000"/>
                      <w:lang w:eastAsia="ru-RU"/>
                    </w:rPr>
                  </w:pPr>
                </w:p>
              </w:tc>
              <w:tc>
                <w:tcPr>
                  <w:tcW w:w="1609" w:type="dxa"/>
                </w:tcPr>
                <w:p w14:paraId="7326D93A" w14:textId="77777777" w:rsidR="007463CA" w:rsidRDefault="007463CA" w:rsidP="00AD52B7">
                  <w:pPr>
                    <w:ind w:right="141"/>
                    <w:jc w:val="both"/>
                    <w:rPr>
                      <w:rFonts w:ascii="Calibri" w:eastAsia="Times New Roman" w:hAnsi="Calibri" w:cs="Calibri"/>
                      <w:color w:val="000000"/>
                      <w:lang w:eastAsia="ru-RU"/>
                    </w:rPr>
                  </w:pPr>
                  <w:r>
                    <w:rPr>
                      <w:rFonts w:ascii="Calibri" w:eastAsia="Times New Roman" w:hAnsi="Calibri" w:cs="Calibri"/>
                      <w:color w:val="000000"/>
                      <w:lang w:eastAsia="ru-RU"/>
                    </w:rPr>
                    <w:t>опция</w:t>
                  </w:r>
                </w:p>
              </w:tc>
              <w:tc>
                <w:tcPr>
                  <w:tcW w:w="1683" w:type="dxa"/>
                </w:tcPr>
                <w:p w14:paraId="3468854D" w14:textId="77777777" w:rsidR="007463CA" w:rsidRDefault="007463CA" w:rsidP="00AD52B7">
                  <w:pPr>
                    <w:ind w:right="141"/>
                    <w:jc w:val="both"/>
                    <w:rPr>
                      <w:rFonts w:ascii="Calibri" w:eastAsia="Times New Roman" w:hAnsi="Calibri" w:cs="Calibri"/>
                      <w:color w:val="000000"/>
                      <w:lang w:eastAsia="ru-RU"/>
                    </w:rPr>
                  </w:pPr>
                  <w:r>
                    <w:rPr>
                      <w:rFonts w:ascii="Calibri" w:eastAsia="Times New Roman" w:hAnsi="Calibri" w:cs="Calibri"/>
                      <w:color w:val="000000"/>
                      <w:lang w:eastAsia="ru-RU"/>
                    </w:rPr>
                    <w:t>опция</w:t>
                  </w:r>
                </w:p>
              </w:tc>
            </w:tr>
            <w:tr w:rsidR="00494BB3" w14:paraId="123DC8E4" w14:textId="77777777" w:rsidTr="00DC37AD">
              <w:tc>
                <w:tcPr>
                  <w:tcW w:w="1095" w:type="dxa"/>
                </w:tcPr>
                <w:p w14:paraId="19B40700" w14:textId="77777777" w:rsidR="00494BB3" w:rsidRPr="008F72E9" w:rsidRDefault="00494BB3" w:rsidP="00AD52B7">
                  <w:pPr>
                    <w:jc w:val="both"/>
                    <w:rPr>
                      <w:rFonts w:ascii="Calibri" w:eastAsia="Times New Roman" w:hAnsi="Calibri" w:cs="Calibri"/>
                      <w:color w:val="000000"/>
                      <w:lang w:val="en-US" w:eastAsia="ru-RU"/>
                    </w:rPr>
                  </w:pPr>
                  <w:r>
                    <w:rPr>
                      <w:rFonts w:ascii="Calibri" w:eastAsia="Times New Roman" w:hAnsi="Calibri" w:cs="Calibri"/>
                      <w:color w:val="000000"/>
                      <w:lang w:eastAsia="ru-RU"/>
                    </w:rPr>
                    <w:t>10 000</w:t>
                  </w:r>
                  <w:r>
                    <w:rPr>
                      <w:rFonts w:ascii="Calibri" w:eastAsia="Times New Roman" w:hAnsi="Calibri" w:cs="Calibri"/>
                      <w:color w:val="000000"/>
                      <w:lang w:val="en-US" w:eastAsia="ru-RU"/>
                    </w:rPr>
                    <w:t xml:space="preserve"> $</w:t>
                  </w:r>
                </w:p>
              </w:tc>
              <w:tc>
                <w:tcPr>
                  <w:tcW w:w="1530" w:type="dxa"/>
                  <w:vMerge w:val="restart"/>
                  <w:vAlign w:val="center"/>
                </w:tcPr>
                <w:p w14:paraId="2A7D4C1D" w14:textId="77777777" w:rsidR="00494BB3" w:rsidRDefault="00494BB3" w:rsidP="00AD52B7">
                  <w:pPr>
                    <w:ind w:right="141"/>
                    <w:jc w:val="center"/>
                    <w:rPr>
                      <w:rFonts w:ascii="Calibri" w:eastAsia="Times New Roman" w:hAnsi="Calibri" w:cs="Calibri"/>
                      <w:color w:val="000000"/>
                      <w:lang w:eastAsia="ru-RU"/>
                    </w:rPr>
                  </w:pPr>
                  <w:r>
                    <w:rPr>
                      <w:rFonts w:ascii="Calibri" w:eastAsia="Times New Roman" w:hAnsi="Calibri" w:cs="Calibri"/>
                      <w:color w:val="000000"/>
                      <w:lang w:eastAsia="ru-RU"/>
                    </w:rPr>
                    <w:t>На каждый вид статьи страхования</w:t>
                  </w:r>
                </w:p>
              </w:tc>
              <w:tc>
                <w:tcPr>
                  <w:tcW w:w="1609" w:type="dxa"/>
                  <w:vMerge w:val="restart"/>
                </w:tcPr>
                <w:p w14:paraId="23DDC875" w14:textId="77777777" w:rsidR="00494BB3" w:rsidRDefault="00494BB3" w:rsidP="00AD52B7">
                  <w:pPr>
                    <w:ind w:right="141"/>
                    <w:jc w:val="both"/>
                    <w:rPr>
                      <w:rFonts w:ascii="Calibri" w:eastAsia="Times New Roman" w:hAnsi="Calibri" w:cs="Calibri"/>
                      <w:color w:val="000000"/>
                      <w:lang w:eastAsia="ru-RU"/>
                    </w:rPr>
                  </w:pPr>
                  <w:r>
                    <w:rPr>
                      <w:rFonts w:ascii="Calibri" w:eastAsia="Times New Roman" w:hAnsi="Calibri" w:cs="Calibri"/>
                      <w:color w:val="000000"/>
                      <w:lang w:eastAsia="ru-RU"/>
                    </w:rPr>
                    <w:t xml:space="preserve">Совокупный </w:t>
                  </w:r>
                  <w:r w:rsidR="00A23D4E">
                    <w:rPr>
                      <w:rFonts w:ascii="Calibri" w:eastAsia="Times New Roman" w:hAnsi="Calibri" w:cs="Calibri"/>
                      <w:color w:val="000000"/>
                      <w:lang w:eastAsia="ru-RU"/>
                    </w:rPr>
                    <w:t>размер не</w:t>
                  </w:r>
                  <w:r>
                    <w:rPr>
                      <w:rFonts w:ascii="Calibri" w:eastAsia="Times New Roman" w:hAnsi="Calibri" w:cs="Calibri"/>
                      <w:color w:val="000000"/>
                      <w:lang w:eastAsia="ru-RU"/>
                    </w:rPr>
                    <w:t xml:space="preserve"> более 20 000 долл.США</w:t>
                  </w:r>
                  <w:r w:rsidRPr="00934C9E">
                    <w:rPr>
                      <w:rFonts w:ascii="Calibri" w:eastAsia="Times New Roman" w:hAnsi="Calibri" w:cs="Calibri"/>
                      <w:color w:val="000000"/>
                      <w:lang w:eastAsia="ru-RU"/>
                    </w:rPr>
                    <w:t xml:space="preserve"> по всем видам потерь Страхового полиса ВВВ</w:t>
                  </w:r>
                </w:p>
              </w:tc>
              <w:tc>
                <w:tcPr>
                  <w:tcW w:w="1683" w:type="dxa"/>
                  <w:vMerge w:val="restart"/>
                </w:tcPr>
                <w:p w14:paraId="0E5FF4C4" w14:textId="60A8DC26" w:rsidR="00494BB3" w:rsidRDefault="00494BB3" w:rsidP="00AD52B7">
                  <w:pPr>
                    <w:ind w:right="141"/>
                    <w:jc w:val="both"/>
                    <w:rPr>
                      <w:rFonts w:ascii="Calibri" w:eastAsia="Times New Roman" w:hAnsi="Calibri" w:cs="Calibri"/>
                      <w:color w:val="000000"/>
                      <w:lang w:eastAsia="ru-RU"/>
                    </w:rPr>
                  </w:pPr>
                  <w:r w:rsidRPr="49D88CA7">
                    <w:rPr>
                      <w:rFonts w:ascii="Calibri" w:eastAsia="Times New Roman" w:hAnsi="Calibri" w:cs="Calibri"/>
                      <w:color w:val="000000" w:themeColor="text1"/>
                      <w:lang w:eastAsia="ru-RU"/>
                    </w:rPr>
                    <w:t xml:space="preserve">Отсутствие </w:t>
                  </w:r>
                  <w:r w:rsidR="00A23D4E" w:rsidRPr="49D88CA7">
                    <w:rPr>
                      <w:rFonts w:ascii="Calibri" w:eastAsia="Times New Roman" w:hAnsi="Calibri" w:cs="Calibri"/>
                      <w:color w:val="000000" w:themeColor="text1"/>
                      <w:lang w:eastAsia="ru-RU"/>
                    </w:rPr>
                    <w:t>ограничения совокупного</w:t>
                  </w:r>
                  <w:r w:rsidRPr="49D88CA7">
                    <w:rPr>
                      <w:rFonts w:ascii="Calibri" w:eastAsia="Times New Roman" w:hAnsi="Calibri" w:cs="Calibri"/>
                      <w:color w:val="000000" w:themeColor="text1"/>
                      <w:lang w:eastAsia="ru-RU"/>
                    </w:rPr>
                    <w:t xml:space="preserve"> размера франшизы</w:t>
                  </w:r>
                </w:p>
              </w:tc>
            </w:tr>
            <w:tr w:rsidR="00494BB3" w14:paraId="23FB5E5C" w14:textId="77777777" w:rsidTr="00DC37AD">
              <w:tc>
                <w:tcPr>
                  <w:tcW w:w="1095" w:type="dxa"/>
                </w:tcPr>
                <w:p w14:paraId="67508374" w14:textId="77777777" w:rsidR="00494BB3" w:rsidRPr="007463CA" w:rsidRDefault="00494BB3" w:rsidP="00494BB3">
                  <w:pPr>
                    <w:pStyle w:val="a5"/>
                    <w:ind w:left="0"/>
                    <w:jc w:val="both"/>
                    <w:rPr>
                      <w:rFonts w:ascii="Calibri" w:eastAsia="Times New Roman" w:hAnsi="Calibri" w:cs="Calibri"/>
                      <w:color w:val="000000"/>
                      <w:lang w:eastAsia="ru-RU"/>
                    </w:rPr>
                  </w:pPr>
                  <w:r>
                    <w:rPr>
                      <w:rFonts w:ascii="Calibri" w:eastAsia="Times New Roman" w:hAnsi="Calibri" w:cs="Calibri"/>
                      <w:color w:val="000000"/>
                      <w:lang w:eastAsia="ru-RU"/>
                    </w:rPr>
                    <w:t>15 000</w:t>
                  </w:r>
                  <w:r w:rsidRPr="007463CA">
                    <w:rPr>
                      <w:rFonts w:ascii="Calibri" w:eastAsia="Times New Roman" w:hAnsi="Calibri" w:cs="Calibri"/>
                      <w:color w:val="000000"/>
                      <w:lang w:eastAsia="ru-RU"/>
                    </w:rPr>
                    <w:t xml:space="preserve"> $</w:t>
                  </w:r>
                </w:p>
              </w:tc>
              <w:tc>
                <w:tcPr>
                  <w:tcW w:w="1530" w:type="dxa"/>
                  <w:vMerge/>
                </w:tcPr>
                <w:p w14:paraId="16CFF4ED" w14:textId="77777777" w:rsidR="00494BB3" w:rsidRDefault="00494BB3" w:rsidP="00AD52B7">
                  <w:pPr>
                    <w:pStyle w:val="a5"/>
                    <w:ind w:left="0" w:right="141"/>
                    <w:jc w:val="both"/>
                    <w:rPr>
                      <w:rFonts w:ascii="Calibri" w:eastAsia="Times New Roman" w:hAnsi="Calibri" w:cs="Calibri"/>
                      <w:color w:val="000000"/>
                      <w:lang w:eastAsia="ru-RU"/>
                    </w:rPr>
                  </w:pPr>
                </w:p>
              </w:tc>
              <w:tc>
                <w:tcPr>
                  <w:tcW w:w="1609" w:type="dxa"/>
                  <w:vMerge/>
                </w:tcPr>
                <w:p w14:paraId="42F3DE45" w14:textId="77777777" w:rsidR="00494BB3" w:rsidRDefault="00494BB3" w:rsidP="00AD52B7">
                  <w:pPr>
                    <w:pStyle w:val="a5"/>
                    <w:ind w:left="0" w:right="141"/>
                    <w:jc w:val="both"/>
                    <w:rPr>
                      <w:rFonts w:ascii="Calibri" w:eastAsia="Times New Roman" w:hAnsi="Calibri" w:cs="Calibri"/>
                      <w:color w:val="000000"/>
                      <w:lang w:eastAsia="ru-RU"/>
                    </w:rPr>
                  </w:pPr>
                </w:p>
              </w:tc>
              <w:tc>
                <w:tcPr>
                  <w:tcW w:w="1683" w:type="dxa"/>
                  <w:vMerge/>
                </w:tcPr>
                <w:p w14:paraId="20A2E36C" w14:textId="77777777" w:rsidR="00494BB3" w:rsidRDefault="00494BB3" w:rsidP="00AD52B7">
                  <w:pPr>
                    <w:pStyle w:val="a5"/>
                    <w:ind w:left="0" w:right="141"/>
                    <w:jc w:val="both"/>
                    <w:rPr>
                      <w:rFonts w:ascii="Calibri" w:eastAsia="Times New Roman" w:hAnsi="Calibri" w:cs="Calibri"/>
                      <w:color w:val="000000"/>
                      <w:lang w:eastAsia="ru-RU"/>
                    </w:rPr>
                  </w:pPr>
                </w:p>
              </w:tc>
            </w:tr>
            <w:tr w:rsidR="00494BB3" w14:paraId="69AE4896" w14:textId="77777777" w:rsidTr="00DC37AD">
              <w:tc>
                <w:tcPr>
                  <w:tcW w:w="1095" w:type="dxa"/>
                </w:tcPr>
                <w:p w14:paraId="7D5FA4C4" w14:textId="77777777" w:rsidR="00494BB3" w:rsidRPr="007463CA" w:rsidRDefault="00494BB3" w:rsidP="00AD52B7">
                  <w:pPr>
                    <w:pStyle w:val="a5"/>
                    <w:ind w:left="0"/>
                    <w:jc w:val="both"/>
                    <w:rPr>
                      <w:rFonts w:ascii="Calibri" w:eastAsia="Times New Roman" w:hAnsi="Calibri" w:cs="Calibri"/>
                      <w:color w:val="000000"/>
                      <w:lang w:eastAsia="ru-RU"/>
                    </w:rPr>
                  </w:pPr>
                  <w:r>
                    <w:rPr>
                      <w:rFonts w:ascii="Calibri" w:eastAsia="Times New Roman" w:hAnsi="Calibri" w:cs="Calibri"/>
                      <w:color w:val="000000"/>
                      <w:lang w:eastAsia="ru-RU"/>
                    </w:rPr>
                    <w:t>20 000</w:t>
                  </w:r>
                  <w:r w:rsidRPr="007463CA">
                    <w:rPr>
                      <w:rFonts w:ascii="Calibri" w:eastAsia="Times New Roman" w:hAnsi="Calibri" w:cs="Calibri"/>
                      <w:color w:val="000000"/>
                      <w:lang w:eastAsia="ru-RU"/>
                    </w:rPr>
                    <w:t xml:space="preserve"> $</w:t>
                  </w:r>
                </w:p>
              </w:tc>
              <w:tc>
                <w:tcPr>
                  <w:tcW w:w="1530" w:type="dxa"/>
                  <w:vMerge/>
                </w:tcPr>
                <w:p w14:paraId="5940FFFE" w14:textId="77777777" w:rsidR="00494BB3" w:rsidRDefault="00494BB3" w:rsidP="00AD52B7">
                  <w:pPr>
                    <w:pStyle w:val="a5"/>
                    <w:ind w:left="0" w:right="141"/>
                    <w:jc w:val="both"/>
                    <w:rPr>
                      <w:rFonts w:ascii="Calibri" w:eastAsia="Times New Roman" w:hAnsi="Calibri" w:cs="Calibri"/>
                      <w:color w:val="000000"/>
                      <w:lang w:eastAsia="ru-RU"/>
                    </w:rPr>
                  </w:pPr>
                </w:p>
              </w:tc>
              <w:tc>
                <w:tcPr>
                  <w:tcW w:w="1609" w:type="dxa"/>
                  <w:vMerge/>
                </w:tcPr>
                <w:p w14:paraId="2DA998CD" w14:textId="77777777" w:rsidR="00494BB3" w:rsidRDefault="00494BB3" w:rsidP="00AD52B7">
                  <w:pPr>
                    <w:pStyle w:val="a5"/>
                    <w:ind w:left="0" w:right="141"/>
                    <w:jc w:val="both"/>
                    <w:rPr>
                      <w:rFonts w:ascii="Calibri" w:eastAsia="Times New Roman" w:hAnsi="Calibri" w:cs="Calibri"/>
                      <w:color w:val="000000"/>
                      <w:lang w:eastAsia="ru-RU"/>
                    </w:rPr>
                  </w:pPr>
                </w:p>
              </w:tc>
              <w:tc>
                <w:tcPr>
                  <w:tcW w:w="1683" w:type="dxa"/>
                  <w:vMerge/>
                </w:tcPr>
                <w:p w14:paraId="5E57CF08" w14:textId="77777777" w:rsidR="00494BB3" w:rsidRDefault="00494BB3" w:rsidP="00AD52B7">
                  <w:pPr>
                    <w:pStyle w:val="a5"/>
                    <w:ind w:left="0" w:right="141"/>
                    <w:jc w:val="both"/>
                    <w:rPr>
                      <w:rFonts w:ascii="Calibri" w:eastAsia="Times New Roman" w:hAnsi="Calibri" w:cs="Calibri"/>
                      <w:color w:val="000000"/>
                      <w:lang w:eastAsia="ru-RU"/>
                    </w:rPr>
                  </w:pPr>
                </w:p>
              </w:tc>
            </w:tr>
          </w:tbl>
          <w:p w14:paraId="5E2384CC" w14:textId="77777777" w:rsidR="00494BB3" w:rsidRDefault="00494BB3" w:rsidP="0041502D">
            <w:pPr>
              <w:pStyle w:val="a5"/>
              <w:spacing w:after="0" w:line="240" w:lineRule="auto"/>
              <w:ind w:left="1014" w:right="141" w:hanging="725"/>
              <w:jc w:val="both"/>
              <w:rPr>
                <w:rFonts w:ascii="Calibri" w:eastAsia="Times New Roman" w:hAnsi="Calibri" w:cs="Calibri"/>
                <w:color w:val="000000"/>
                <w:lang w:eastAsia="ru-RU"/>
              </w:rPr>
            </w:pPr>
          </w:p>
          <w:p w14:paraId="0BFBAA43" w14:textId="291EFC28" w:rsidR="002D0460" w:rsidRDefault="0041502D" w:rsidP="0041502D">
            <w:pPr>
              <w:pStyle w:val="a5"/>
              <w:spacing w:after="0" w:line="240" w:lineRule="auto"/>
              <w:ind w:left="1014" w:right="141" w:hanging="725"/>
              <w:jc w:val="both"/>
              <w:rPr>
                <w:rFonts w:ascii="Calibri" w:eastAsia="Times New Roman" w:hAnsi="Calibri" w:cs="Calibri"/>
                <w:color w:val="000000"/>
                <w:lang w:eastAsia="ru-RU"/>
              </w:rPr>
            </w:pPr>
            <w:r>
              <w:rPr>
                <w:rFonts w:ascii="Calibri" w:eastAsia="Times New Roman" w:hAnsi="Calibri" w:cs="Calibri"/>
                <w:color w:val="000000"/>
                <w:lang w:eastAsia="ru-RU"/>
              </w:rPr>
              <w:t>Вариант №</w:t>
            </w:r>
            <w:r w:rsidR="00A23D4E">
              <w:rPr>
                <w:rFonts w:ascii="Calibri" w:eastAsia="Times New Roman" w:hAnsi="Calibri" w:cs="Calibri"/>
                <w:color w:val="000000"/>
                <w:lang w:eastAsia="ru-RU"/>
              </w:rPr>
              <w:t>2 безусловная</w:t>
            </w:r>
            <w:r w:rsidR="002D6517">
              <w:rPr>
                <w:rFonts w:ascii="Calibri" w:eastAsia="Times New Roman" w:hAnsi="Calibri" w:cs="Calibri"/>
                <w:color w:val="000000"/>
                <w:lang w:eastAsia="ru-RU"/>
              </w:rPr>
              <w:t xml:space="preserve"> франшиза (</w:t>
            </w:r>
            <w:r w:rsidR="002F6BFD">
              <w:rPr>
                <w:rFonts w:ascii="Calibri" w:eastAsia="Times New Roman" w:hAnsi="Calibri" w:cs="Calibri"/>
                <w:color w:val="000000"/>
                <w:lang w:eastAsia="ru-RU"/>
              </w:rPr>
              <w:t xml:space="preserve">указать СП </w:t>
            </w:r>
            <w:r w:rsidR="002D6517">
              <w:rPr>
                <w:rFonts w:ascii="Calibri" w:eastAsia="Times New Roman" w:hAnsi="Calibri" w:cs="Calibri"/>
                <w:color w:val="000000"/>
                <w:lang w:eastAsia="ru-RU"/>
              </w:rPr>
              <w:t xml:space="preserve">по </w:t>
            </w:r>
            <w:r w:rsidR="00A23D4E">
              <w:rPr>
                <w:rFonts w:ascii="Calibri" w:eastAsia="Times New Roman" w:hAnsi="Calibri" w:cs="Calibri"/>
                <w:color w:val="000000"/>
                <w:lang w:eastAsia="ru-RU"/>
              </w:rPr>
              <w:t>сетке)</w:t>
            </w:r>
            <w:r>
              <w:rPr>
                <w:rFonts w:ascii="Calibri" w:eastAsia="Times New Roman" w:hAnsi="Calibri" w:cs="Calibri"/>
                <w:color w:val="000000"/>
                <w:lang w:eastAsia="ru-RU"/>
              </w:rPr>
              <w:t>:</w:t>
            </w:r>
          </w:p>
          <w:tbl>
            <w:tblPr>
              <w:tblStyle w:val="af0"/>
              <w:tblW w:w="5917" w:type="dxa"/>
              <w:tblInd w:w="1014" w:type="dxa"/>
              <w:tblLook w:val="04A0" w:firstRow="1" w:lastRow="0" w:firstColumn="1" w:lastColumn="0" w:noHBand="0" w:noVBand="1"/>
            </w:tblPr>
            <w:tblGrid>
              <w:gridCol w:w="1072"/>
              <w:gridCol w:w="1560"/>
              <w:gridCol w:w="1605"/>
              <w:gridCol w:w="1680"/>
            </w:tblGrid>
            <w:tr w:rsidR="007463CA" w14:paraId="6FA2EFB0" w14:textId="77777777" w:rsidTr="00DC37AD">
              <w:tc>
                <w:tcPr>
                  <w:tcW w:w="1072" w:type="dxa"/>
                </w:tcPr>
                <w:p w14:paraId="50BF782C" w14:textId="77777777" w:rsidR="007463CA" w:rsidRDefault="007463CA" w:rsidP="00AD52B7">
                  <w:pPr>
                    <w:jc w:val="both"/>
                    <w:rPr>
                      <w:rFonts w:ascii="Calibri" w:eastAsia="Times New Roman" w:hAnsi="Calibri" w:cs="Calibri"/>
                      <w:color w:val="000000"/>
                      <w:lang w:eastAsia="ru-RU"/>
                    </w:rPr>
                  </w:pPr>
                  <w:r>
                    <w:rPr>
                      <w:rFonts w:ascii="Calibri" w:eastAsia="Times New Roman" w:hAnsi="Calibri" w:cs="Calibri"/>
                      <w:color w:val="000000"/>
                      <w:lang w:eastAsia="ru-RU"/>
                    </w:rPr>
                    <w:t xml:space="preserve">Опции </w:t>
                  </w:r>
                </w:p>
              </w:tc>
              <w:tc>
                <w:tcPr>
                  <w:tcW w:w="1560" w:type="dxa"/>
                  <w:vAlign w:val="center"/>
                </w:tcPr>
                <w:p w14:paraId="5C7213CA" w14:textId="77777777" w:rsidR="007463CA" w:rsidRDefault="007463CA" w:rsidP="00494BB3">
                  <w:pPr>
                    <w:ind w:right="141"/>
                    <w:jc w:val="center"/>
                    <w:rPr>
                      <w:rFonts w:ascii="Calibri" w:eastAsia="Times New Roman" w:hAnsi="Calibri" w:cs="Calibri"/>
                      <w:color w:val="000000"/>
                      <w:lang w:eastAsia="ru-RU"/>
                    </w:rPr>
                  </w:pPr>
                </w:p>
              </w:tc>
              <w:tc>
                <w:tcPr>
                  <w:tcW w:w="1605" w:type="dxa"/>
                </w:tcPr>
                <w:p w14:paraId="1F6E0420" w14:textId="77777777" w:rsidR="007463CA" w:rsidRDefault="007463CA" w:rsidP="00AD52B7">
                  <w:pPr>
                    <w:ind w:right="141"/>
                    <w:jc w:val="both"/>
                    <w:rPr>
                      <w:rFonts w:ascii="Calibri" w:eastAsia="Times New Roman" w:hAnsi="Calibri" w:cs="Calibri"/>
                      <w:color w:val="000000"/>
                      <w:lang w:eastAsia="ru-RU"/>
                    </w:rPr>
                  </w:pPr>
                  <w:r>
                    <w:rPr>
                      <w:rFonts w:ascii="Calibri" w:eastAsia="Times New Roman" w:hAnsi="Calibri" w:cs="Calibri"/>
                      <w:color w:val="000000"/>
                      <w:lang w:eastAsia="ru-RU"/>
                    </w:rPr>
                    <w:t>опция</w:t>
                  </w:r>
                </w:p>
              </w:tc>
              <w:tc>
                <w:tcPr>
                  <w:tcW w:w="1680" w:type="dxa"/>
                </w:tcPr>
                <w:p w14:paraId="5AA10E00" w14:textId="77777777" w:rsidR="007463CA" w:rsidRDefault="007463CA" w:rsidP="00494BB3">
                  <w:pPr>
                    <w:ind w:right="141"/>
                    <w:jc w:val="both"/>
                    <w:rPr>
                      <w:rFonts w:ascii="Calibri" w:eastAsia="Times New Roman" w:hAnsi="Calibri" w:cs="Calibri"/>
                      <w:color w:val="000000"/>
                      <w:lang w:eastAsia="ru-RU"/>
                    </w:rPr>
                  </w:pPr>
                  <w:r>
                    <w:rPr>
                      <w:rFonts w:ascii="Calibri" w:eastAsia="Times New Roman" w:hAnsi="Calibri" w:cs="Calibri"/>
                      <w:color w:val="000000"/>
                      <w:lang w:eastAsia="ru-RU"/>
                    </w:rPr>
                    <w:t>опция</w:t>
                  </w:r>
                </w:p>
              </w:tc>
            </w:tr>
            <w:tr w:rsidR="00494BB3" w14:paraId="69AB5D3C" w14:textId="77777777" w:rsidTr="00DC37AD">
              <w:tc>
                <w:tcPr>
                  <w:tcW w:w="1072" w:type="dxa"/>
                </w:tcPr>
                <w:p w14:paraId="58D21D09" w14:textId="77777777" w:rsidR="00494BB3" w:rsidRPr="008F72E9" w:rsidRDefault="00494BB3" w:rsidP="00AD52B7">
                  <w:pPr>
                    <w:jc w:val="both"/>
                    <w:rPr>
                      <w:rFonts w:ascii="Calibri" w:eastAsia="Times New Roman" w:hAnsi="Calibri" w:cs="Calibri"/>
                      <w:color w:val="000000"/>
                      <w:lang w:val="en-US" w:eastAsia="ru-RU"/>
                    </w:rPr>
                  </w:pPr>
                  <w:r>
                    <w:rPr>
                      <w:rFonts w:ascii="Calibri" w:eastAsia="Times New Roman" w:hAnsi="Calibri" w:cs="Calibri"/>
                      <w:color w:val="000000"/>
                      <w:lang w:eastAsia="ru-RU"/>
                    </w:rPr>
                    <w:t>5 000</w:t>
                  </w:r>
                  <w:r>
                    <w:rPr>
                      <w:rFonts w:ascii="Calibri" w:eastAsia="Times New Roman" w:hAnsi="Calibri" w:cs="Calibri"/>
                      <w:color w:val="000000"/>
                      <w:lang w:val="en-US" w:eastAsia="ru-RU"/>
                    </w:rPr>
                    <w:t xml:space="preserve"> $</w:t>
                  </w:r>
                </w:p>
              </w:tc>
              <w:tc>
                <w:tcPr>
                  <w:tcW w:w="1560" w:type="dxa"/>
                  <w:vMerge w:val="restart"/>
                  <w:vAlign w:val="center"/>
                </w:tcPr>
                <w:p w14:paraId="0FB0C3E8" w14:textId="77777777" w:rsidR="00494BB3" w:rsidRDefault="00494BB3" w:rsidP="00494BB3">
                  <w:pPr>
                    <w:ind w:right="141"/>
                    <w:jc w:val="center"/>
                    <w:rPr>
                      <w:rFonts w:ascii="Calibri" w:eastAsia="Times New Roman" w:hAnsi="Calibri" w:cs="Calibri"/>
                      <w:color w:val="000000"/>
                      <w:lang w:eastAsia="ru-RU"/>
                    </w:rPr>
                  </w:pPr>
                  <w:r>
                    <w:rPr>
                      <w:rFonts w:ascii="Calibri" w:eastAsia="Times New Roman" w:hAnsi="Calibri" w:cs="Calibri"/>
                      <w:color w:val="000000"/>
                      <w:lang w:eastAsia="ru-RU"/>
                    </w:rPr>
                    <w:t>На каждый вид статьи страхования</w:t>
                  </w:r>
                </w:p>
              </w:tc>
              <w:tc>
                <w:tcPr>
                  <w:tcW w:w="1605" w:type="dxa"/>
                  <w:vMerge w:val="restart"/>
                </w:tcPr>
                <w:p w14:paraId="0B584266" w14:textId="77777777" w:rsidR="00494BB3" w:rsidRDefault="00494BB3" w:rsidP="00AD52B7">
                  <w:pPr>
                    <w:ind w:right="141"/>
                    <w:jc w:val="both"/>
                    <w:rPr>
                      <w:rFonts w:ascii="Calibri" w:eastAsia="Times New Roman" w:hAnsi="Calibri" w:cs="Calibri"/>
                      <w:color w:val="000000"/>
                      <w:lang w:eastAsia="ru-RU"/>
                    </w:rPr>
                  </w:pPr>
                  <w:r>
                    <w:rPr>
                      <w:rFonts w:ascii="Calibri" w:eastAsia="Times New Roman" w:hAnsi="Calibri" w:cs="Calibri"/>
                      <w:color w:val="000000"/>
                      <w:lang w:eastAsia="ru-RU"/>
                    </w:rPr>
                    <w:t xml:space="preserve">Совокупный </w:t>
                  </w:r>
                  <w:r w:rsidR="00A23D4E">
                    <w:rPr>
                      <w:rFonts w:ascii="Calibri" w:eastAsia="Times New Roman" w:hAnsi="Calibri" w:cs="Calibri"/>
                      <w:color w:val="000000"/>
                      <w:lang w:eastAsia="ru-RU"/>
                    </w:rPr>
                    <w:t>размер не</w:t>
                  </w:r>
                  <w:r>
                    <w:rPr>
                      <w:rFonts w:ascii="Calibri" w:eastAsia="Times New Roman" w:hAnsi="Calibri" w:cs="Calibri"/>
                      <w:color w:val="000000"/>
                      <w:lang w:eastAsia="ru-RU"/>
                    </w:rPr>
                    <w:t xml:space="preserve"> более 20 000 долл.США</w:t>
                  </w:r>
                  <w:r w:rsidRPr="00934C9E">
                    <w:rPr>
                      <w:rFonts w:ascii="Calibri" w:eastAsia="Times New Roman" w:hAnsi="Calibri" w:cs="Calibri"/>
                      <w:color w:val="000000"/>
                      <w:lang w:eastAsia="ru-RU"/>
                    </w:rPr>
                    <w:t xml:space="preserve"> по всем видам потерь Страхового полиса ВВВ</w:t>
                  </w:r>
                </w:p>
              </w:tc>
              <w:tc>
                <w:tcPr>
                  <w:tcW w:w="1680" w:type="dxa"/>
                  <w:vMerge w:val="restart"/>
                </w:tcPr>
                <w:p w14:paraId="53F7EF7C" w14:textId="491275EC" w:rsidR="00494BB3" w:rsidRDefault="00494BB3" w:rsidP="00494BB3">
                  <w:pPr>
                    <w:ind w:right="141"/>
                    <w:jc w:val="both"/>
                    <w:rPr>
                      <w:rFonts w:ascii="Calibri" w:eastAsia="Times New Roman" w:hAnsi="Calibri" w:cs="Calibri"/>
                      <w:color w:val="000000"/>
                      <w:lang w:eastAsia="ru-RU"/>
                    </w:rPr>
                  </w:pPr>
                  <w:r w:rsidRPr="49D88CA7">
                    <w:rPr>
                      <w:rFonts w:ascii="Calibri" w:eastAsia="Times New Roman" w:hAnsi="Calibri" w:cs="Calibri"/>
                      <w:color w:val="000000" w:themeColor="text1"/>
                      <w:lang w:eastAsia="ru-RU"/>
                    </w:rPr>
                    <w:t xml:space="preserve">Отсутствие </w:t>
                  </w:r>
                  <w:r w:rsidR="00A23D4E" w:rsidRPr="49D88CA7">
                    <w:rPr>
                      <w:rFonts w:ascii="Calibri" w:eastAsia="Times New Roman" w:hAnsi="Calibri" w:cs="Calibri"/>
                      <w:color w:val="000000" w:themeColor="text1"/>
                      <w:lang w:eastAsia="ru-RU"/>
                    </w:rPr>
                    <w:t>ограничения совокупного</w:t>
                  </w:r>
                  <w:r w:rsidRPr="49D88CA7">
                    <w:rPr>
                      <w:rFonts w:ascii="Calibri" w:eastAsia="Times New Roman" w:hAnsi="Calibri" w:cs="Calibri"/>
                      <w:color w:val="000000" w:themeColor="text1"/>
                      <w:lang w:eastAsia="ru-RU"/>
                    </w:rPr>
                    <w:t xml:space="preserve"> размера франшизы</w:t>
                  </w:r>
                </w:p>
              </w:tc>
            </w:tr>
            <w:tr w:rsidR="00494BB3" w14:paraId="76EEE0C9" w14:textId="77777777" w:rsidTr="00DC37AD">
              <w:tc>
                <w:tcPr>
                  <w:tcW w:w="1072" w:type="dxa"/>
                </w:tcPr>
                <w:p w14:paraId="6E24A3EE" w14:textId="77777777" w:rsidR="00494BB3" w:rsidRPr="005E3649" w:rsidRDefault="00494BB3" w:rsidP="002D6517">
                  <w:pPr>
                    <w:pStyle w:val="a5"/>
                    <w:ind w:left="0"/>
                    <w:jc w:val="both"/>
                    <w:rPr>
                      <w:rFonts w:ascii="Calibri" w:eastAsia="Times New Roman" w:hAnsi="Calibri" w:cs="Calibri"/>
                      <w:color w:val="000000"/>
                      <w:lang w:eastAsia="ru-RU"/>
                    </w:rPr>
                  </w:pPr>
                  <w:r>
                    <w:rPr>
                      <w:rFonts w:ascii="Calibri" w:eastAsia="Times New Roman" w:hAnsi="Calibri" w:cs="Calibri"/>
                      <w:color w:val="000000"/>
                      <w:lang w:eastAsia="ru-RU"/>
                    </w:rPr>
                    <w:t>10 000</w:t>
                  </w:r>
                  <w:r w:rsidRPr="005E3649">
                    <w:rPr>
                      <w:rFonts w:ascii="Calibri" w:eastAsia="Times New Roman" w:hAnsi="Calibri" w:cs="Calibri"/>
                      <w:color w:val="000000"/>
                      <w:lang w:eastAsia="ru-RU"/>
                    </w:rPr>
                    <w:t xml:space="preserve"> $</w:t>
                  </w:r>
                </w:p>
              </w:tc>
              <w:tc>
                <w:tcPr>
                  <w:tcW w:w="1560" w:type="dxa"/>
                  <w:vMerge/>
                </w:tcPr>
                <w:p w14:paraId="0EB1D933" w14:textId="77777777" w:rsidR="00494BB3" w:rsidRDefault="00494BB3" w:rsidP="00AD52B7">
                  <w:pPr>
                    <w:pStyle w:val="a5"/>
                    <w:ind w:left="0" w:right="141"/>
                    <w:jc w:val="both"/>
                    <w:rPr>
                      <w:rFonts w:ascii="Calibri" w:eastAsia="Times New Roman" w:hAnsi="Calibri" w:cs="Calibri"/>
                      <w:color w:val="000000"/>
                      <w:lang w:eastAsia="ru-RU"/>
                    </w:rPr>
                  </w:pPr>
                </w:p>
              </w:tc>
              <w:tc>
                <w:tcPr>
                  <w:tcW w:w="1605" w:type="dxa"/>
                  <w:vMerge/>
                </w:tcPr>
                <w:p w14:paraId="57E63731" w14:textId="77777777" w:rsidR="00494BB3" w:rsidRDefault="00494BB3" w:rsidP="00AD52B7">
                  <w:pPr>
                    <w:pStyle w:val="a5"/>
                    <w:ind w:left="0" w:right="141"/>
                    <w:jc w:val="both"/>
                    <w:rPr>
                      <w:rFonts w:ascii="Calibri" w:eastAsia="Times New Roman" w:hAnsi="Calibri" w:cs="Calibri"/>
                      <w:color w:val="000000"/>
                      <w:lang w:eastAsia="ru-RU"/>
                    </w:rPr>
                  </w:pPr>
                </w:p>
              </w:tc>
              <w:tc>
                <w:tcPr>
                  <w:tcW w:w="1680" w:type="dxa"/>
                  <w:vMerge/>
                </w:tcPr>
                <w:p w14:paraId="35E03F73" w14:textId="77777777" w:rsidR="00494BB3" w:rsidRDefault="00494BB3" w:rsidP="00AD52B7">
                  <w:pPr>
                    <w:pStyle w:val="a5"/>
                    <w:ind w:left="0" w:right="141"/>
                    <w:jc w:val="both"/>
                    <w:rPr>
                      <w:rFonts w:ascii="Calibri" w:eastAsia="Times New Roman" w:hAnsi="Calibri" w:cs="Calibri"/>
                      <w:color w:val="000000"/>
                      <w:lang w:eastAsia="ru-RU"/>
                    </w:rPr>
                  </w:pPr>
                </w:p>
              </w:tc>
            </w:tr>
            <w:tr w:rsidR="00494BB3" w14:paraId="21890B08" w14:textId="77777777" w:rsidTr="00DC37AD">
              <w:tc>
                <w:tcPr>
                  <w:tcW w:w="1072" w:type="dxa"/>
                </w:tcPr>
                <w:p w14:paraId="45328032" w14:textId="77777777" w:rsidR="00494BB3" w:rsidRPr="005E3649" w:rsidRDefault="00494BB3" w:rsidP="002D6517">
                  <w:pPr>
                    <w:pStyle w:val="a5"/>
                    <w:ind w:left="0"/>
                    <w:jc w:val="both"/>
                    <w:rPr>
                      <w:rFonts w:ascii="Calibri" w:eastAsia="Times New Roman" w:hAnsi="Calibri" w:cs="Calibri"/>
                      <w:color w:val="000000"/>
                      <w:lang w:eastAsia="ru-RU"/>
                    </w:rPr>
                  </w:pPr>
                  <w:r>
                    <w:rPr>
                      <w:rFonts w:ascii="Calibri" w:eastAsia="Times New Roman" w:hAnsi="Calibri" w:cs="Calibri"/>
                      <w:color w:val="000000"/>
                      <w:lang w:eastAsia="ru-RU"/>
                    </w:rPr>
                    <w:t>20 000</w:t>
                  </w:r>
                  <w:r w:rsidRPr="005E3649">
                    <w:rPr>
                      <w:rFonts w:ascii="Calibri" w:eastAsia="Times New Roman" w:hAnsi="Calibri" w:cs="Calibri"/>
                      <w:color w:val="000000"/>
                      <w:lang w:eastAsia="ru-RU"/>
                    </w:rPr>
                    <w:t xml:space="preserve"> $</w:t>
                  </w:r>
                </w:p>
              </w:tc>
              <w:tc>
                <w:tcPr>
                  <w:tcW w:w="1560" w:type="dxa"/>
                  <w:vMerge/>
                </w:tcPr>
                <w:p w14:paraId="3D6CDDB3" w14:textId="77777777" w:rsidR="00494BB3" w:rsidRDefault="00494BB3" w:rsidP="00AD52B7">
                  <w:pPr>
                    <w:pStyle w:val="a5"/>
                    <w:ind w:left="0" w:right="141"/>
                    <w:jc w:val="both"/>
                    <w:rPr>
                      <w:rFonts w:ascii="Calibri" w:eastAsia="Times New Roman" w:hAnsi="Calibri" w:cs="Calibri"/>
                      <w:color w:val="000000"/>
                      <w:lang w:eastAsia="ru-RU"/>
                    </w:rPr>
                  </w:pPr>
                </w:p>
              </w:tc>
              <w:tc>
                <w:tcPr>
                  <w:tcW w:w="1605" w:type="dxa"/>
                  <w:vMerge/>
                </w:tcPr>
                <w:p w14:paraId="1481E636" w14:textId="77777777" w:rsidR="00494BB3" w:rsidRDefault="00494BB3" w:rsidP="00AD52B7">
                  <w:pPr>
                    <w:pStyle w:val="a5"/>
                    <w:ind w:left="0" w:right="141"/>
                    <w:jc w:val="both"/>
                    <w:rPr>
                      <w:rFonts w:ascii="Calibri" w:eastAsia="Times New Roman" w:hAnsi="Calibri" w:cs="Calibri"/>
                      <w:color w:val="000000"/>
                      <w:lang w:eastAsia="ru-RU"/>
                    </w:rPr>
                  </w:pPr>
                </w:p>
              </w:tc>
              <w:tc>
                <w:tcPr>
                  <w:tcW w:w="1680" w:type="dxa"/>
                  <w:vMerge/>
                </w:tcPr>
                <w:p w14:paraId="56695259" w14:textId="77777777" w:rsidR="00494BB3" w:rsidRDefault="00494BB3" w:rsidP="00AD52B7">
                  <w:pPr>
                    <w:pStyle w:val="a5"/>
                    <w:ind w:left="0" w:right="141"/>
                    <w:jc w:val="both"/>
                    <w:rPr>
                      <w:rFonts w:ascii="Calibri" w:eastAsia="Times New Roman" w:hAnsi="Calibri" w:cs="Calibri"/>
                      <w:color w:val="000000"/>
                      <w:lang w:eastAsia="ru-RU"/>
                    </w:rPr>
                  </w:pPr>
                </w:p>
              </w:tc>
            </w:tr>
          </w:tbl>
          <w:p w14:paraId="2178FE8F" w14:textId="77777777" w:rsidR="002D0460" w:rsidRDefault="002D0460" w:rsidP="0041502D">
            <w:pPr>
              <w:pStyle w:val="a5"/>
              <w:spacing w:after="0" w:line="240" w:lineRule="auto"/>
              <w:ind w:left="1014" w:right="141" w:hanging="725"/>
              <w:jc w:val="both"/>
              <w:rPr>
                <w:rFonts w:ascii="Calibri" w:eastAsia="Times New Roman" w:hAnsi="Calibri" w:cs="Calibri"/>
                <w:color w:val="000000"/>
                <w:lang w:eastAsia="ru-RU"/>
              </w:rPr>
            </w:pPr>
          </w:p>
          <w:p w14:paraId="39CA86D2" w14:textId="77777777" w:rsidR="00E27937" w:rsidRDefault="0041502D" w:rsidP="0041502D">
            <w:pPr>
              <w:pStyle w:val="a5"/>
              <w:spacing w:after="0" w:line="240" w:lineRule="auto"/>
              <w:ind w:left="1014" w:right="141" w:hanging="725"/>
              <w:jc w:val="both"/>
              <w:rPr>
                <w:rFonts w:ascii="Calibri" w:eastAsia="Times New Roman" w:hAnsi="Calibri" w:cs="Calibri"/>
                <w:color w:val="000000"/>
                <w:lang w:eastAsia="ru-RU"/>
              </w:rPr>
            </w:pPr>
            <w:r>
              <w:rPr>
                <w:rFonts w:ascii="Calibri" w:eastAsia="Times New Roman" w:hAnsi="Calibri" w:cs="Calibri"/>
                <w:color w:val="000000"/>
                <w:lang w:eastAsia="ru-RU"/>
              </w:rPr>
              <w:t xml:space="preserve">Вариант №3: </w:t>
            </w:r>
            <w:r w:rsidR="00934C9E" w:rsidRPr="00934C9E">
              <w:rPr>
                <w:rFonts w:ascii="Calibri" w:eastAsia="Times New Roman" w:hAnsi="Calibri" w:cs="Calibri"/>
                <w:color w:val="000000"/>
                <w:lang w:eastAsia="ru-RU"/>
              </w:rPr>
              <w:tab/>
            </w:r>
            <w:r w:rsidR="00A23D4E" w:rsidRPr="00934C9E">
              <w:rPr>
                <w:rFonts w:ascii="Calibri" w:eastAsia="Times New Roman" w:hAnsi="Calibri" w:cs="Calibri"/>
                <w:color w:val="000000"/>
                <w:lang w:eastAsia="ru-RU"/>
              </w:rPr>
              <w:t xml:space="preserve">Ваши </w:t>
            </w:r>
            <w:r w:rsidR="00A23D4E">
              <w:rPr>
                <w:rFonts w:ascii="Calibri" w:eastAsia="Times New Roman" w:hAnsi="Calibri" w:cs="Calibri"/>
                <w:color w:val="000000"/>
                <w:lang w:eastAsia="ru-RU"/>
              </w:rPr>
              <w:t>условия</w:t>
            </w:r>
            <w:r w:rsidR="00934C9E" w:rsidRPr="00934C9E">
              <w:rPr>
                <w:rFonts w:ascii="Calibri" w:eastAsia="Times New Roman" w:hAnsi="Calibri" w:cs="Calibri"/>
                <w:color w:val="000000"/>
                <w:lang w:eastAsia="ru-RU"/>
              </w:rPr>
              <w:t xml:space="preserve"> по данному пункту</w:t>
            </w:r>
          </w:p>
          <w:p w14:paraId="29A2FC15" w14:textId="77777777" w:rsidR="00D57F30" w:rsidRDefault="00D57F30" w:rsidP="00D57F30">
            <w:pPr>
              <w:spacing w:after="0" w:line="240" w:lineRule="auto"/>
              <w:ind w:right="141" w:firstLine="289"/>
              <w:jc w:val="both"/>
              <w:rPr>
                <w:rFonts w:ascii="Calibri" w:eastAsia="Times New Roman" w:hAnsi="Calibri" w:cs="Calibri"/>
                <w:color w:val="000000"/>
                <w:lang w:eastAsia="ru-RU"/>
              </w:rPr>
            </w:pPr>
          </w:p>
          <w:p w14:paraId="6CAD8AA4" w14:textId="77777777" w:rsidR="009C1A2A" w:rsidRDefault="00D57F30" w:rsidP="009C1A2A">
            <w:pPr>
              <w:spacing w:after="0" w:line="240" w:lineRule="auto"/>
              <w:ind w:left="147" w:right="141" w:firstLine="289"/>
              <w:jc w:val="both"/>
              <w:rPr>
                <w:rFonts w:ascii="Calibri" w:eastAsia="Times New Roman" w:hAnsi="Calibri" w:cs="Calibri"/>
                <w:color w:val="000000"/>
                <w:lang w:eastAsia="ru-RU"/>
              </w:rPr>
            </w:pPr>
            <w:r w:rsidRPr="002140BB">
              <w:rPr>
                <w:rFonts w:ascii="Calibri" w:eastAsia="Times New Roman" w:hAnsi="Calibri" w:cs="Calibri"/>
                <w:b/>
                <w:color w:val="000000"/>
                <w:lang w:eastAsia="ru-RU"/>
              </w:rPr>
              <w:t>Раздел</w:t>
            </w:r>
            <w:r w:rsidR="00F353A3" w:rsidRPr="002140BB">
              <w:rPr>
                <w:rFonts w:ascii="Calibri" w:eastAsia="Times New Roman" w:hAnsi="Calibri" w:cs="Calibri"/>
                <w:b/>
                <w:color w:val="000000"/>
                <w:lang w:eastAsia="ru-RU"/>
              </w:rPr>
              <w:t xml:space="preserve"> </w:t>
            </w:r>
            <w:r w:rsidR="002140BB">
              <w:rPr>
                <w:rFonts w:ascii="Calibri" w:eastAsia="Times New Roman" w:hAnsi="Calibri" w:cs="Calibri"/>
                <w:b/>
                <w:color w:val="000000"/>
                <w:lang w:val="en-US" w:eastAsia="ru-RU"/>
              </w:rPr>
              <w:t>II</w:t>
            </w:r>
            <w:r w:rsidR="002140BB" w:rsidRPr="002140BB">
              <w:rPr>
                <w:rFonts w:ascii="Calibri" w:eastAsia="Times New Roman" w:hAnsi="Calibri" w:cs="Calibri"/>
                <w:b/>
                <w:color w:val="000000"/>
                <w:lang w:eastAsia="ru-RU"/>
              </w:rPr>
              <w:t xml:space="preserve"> </w:t>
            </w:r>
            <w:r w:rsidRPr="002140BB">
              <w:rPr>
                <w:rFonts w:ascii="Calibri" w:eastAsia="Times New Roman" w:hAnsi="Calibri" w:cs="Calibri"/>
                <w:b/>
                <w:color w:val="000000"/>
                <w:lang w:eastAsia="ru-RU"/>
              </w:rPr>
              <w:t>«</w:t>
            </w:r>
            <w:r w:rsidR="00F353A3" w:rsidRPr="002140BB">
              <w:rPr>
                <w:rFonts w:ascii="Calibri" w:eastAsia="Times New Roman" w:hAnsi="Calibri" w:cs="Calibri"/>
                <w:b/>
                <w:color w:val="000000"/>
                <w:lang w:eastAsia="ru-RU"/>
              </w:rPr>
              <w:t>Electronic&amp;Computer Crime Policy</w:t>
            </w:r>
            <w:r w:rsidR="00F353A3">
              <w:rPr>
                <w:rFonts w:ascii="Calibri" w:eastAsia="Times New Roman" w:hAnsi="Calibri" w:cs="Calibri"/>
                <w:color w:val="000000"/>
                <w:lang w:eastAsia="ru-RU"/>
              </w:rPr>
              <w:t xml:space="preserve"> </w:t>
            </w:r>
            <w:r w:rsidR="002140BB">
              <w:rPr>
                <w:rFonts w:ascii="Calibri" w:eastAsia="Times New Roman" w:hAnsi="Calibri" w:cs="Calibri"/>
                <w:color w:val="000000"/>
                <w:lang w:eastAsia="ru-RU"/>
              </w:rPr>
              <w:t xml:space="preserve">Страхование </w:t>
            </w:r>
            <w:r w:rsidR="00F353A3">
              <w:rPr>
                <w:rFonts w:ascii="Calibri" w:eastAsia="Times New Roman" w:hAnsi="Calibri" w:cs="Calibri"/>
                <w:color w:val="000000"/>
                <w:lang w:eastAsia="ru-RU"/>
              </w:rPr>
              <w:t xml:space="preserve">электронных и </w:t>
            </w:r>
            <w:r>
              <w:rPr>
                <w:rFonts w:ascii="Calibri" w:eastAsia="Times New Roman" w:hAnsi="Calibri" w:cs="Calibri"/>
                <w:color w:val="000000"/>
                <w:lang w:eastAsia="ru-RU"/>
              </w:rPr>
              <w:t>компьютерных преступлений»</w:t>
            </w:r>
            <w:r w:rsidR="00F72176">
              <w:rPr>
                <w:rFonts w:ascii="Calibri" w:eastAsia="Times New Roman" w:hAnsi="Calibri" w:cs="Calibri"/>
                <w:color w:val="000000"/>
                <w:lang w:eastAsia="ru-RU"/>
              </w:rPr>
              <w:t xml:space="preserve"> (</w:t>
            </w:r>
            <w:r w:rsidR="00F72176">
              <w:rPr>
                <w:rFonts w:ascii="Calibri" w:eastAsia="Times New Roman" w:hAnsi="Calibri" w:cs="Calibri"/>
                <w:color w:val="000000"/>
                <w:lang w:val="en-US" w:eastAsia="ru-RU"/>
              </w:rPr>
              <w:t>ECC</w:t>
            </w:r>
            <w:r w:rsidR="00F72176">
              <w:rPr>
                <w:rFonts w:ascii="Calibri" w:eastAsia="Times New Roman" w:hAnsi="Calibri" w:cs="Calibri"/>
                <w:color w:val="000000"/>
                <w:lang w:eastAsia="ru-RU"/>
              </w:rPr>
              <w:t>)</w:t>
            </w:r>
            <w:r>
              <w:rPr>
                <w:rFonts w:ascii="Calibri" w:eastAsia="Times New Roman" w:hAnsi="Calibri" w:cs="Calibri"/>
                <w:color w:val="000000"/>
                <w:lang w:eastAsia="ru-RU"/>
              </w:rPr>
              <w:t xml:space="preserve">: </w:t>
            </w:r>
          </w:p>
          <w:p w14:paraId="58ACADB0" w14:textId="77777777" w:rsidR="00C63789" w:rsidRPr="00C63789" w:rsidRDefault="00C63789" w:rsidP="00C63789">
            <w:pPr>
              <w:spacing w:after="0" w:line="240" w:lineRule="auto"/>
              <w:ind w:right="141"/>
              <w:jc w:val="both"/>
              <w:rPr>
                <w:rFonts w:ascii="Calibri" w:eastAsia="Times New Roman" w:hAnsi="Calibri" w:cs="Calibri"/>
                <w:color w:val="000000"/>
                <w:lang w:eastAsia="ru-RU"/>
              </w:rPr>
            </w:pPr>
          </w:p>
          <w:p w14:paraId="7390195E" w14:textId="77777777" w:rsidR="0041502D" w:rsidRDefault="0041502D" w:rsidP="0041502D">
            <w:pPr>
              <w:spacing w:after="0" w:line="240" w:lineRule="auto"/>
              <w:ind w:left="147" w:right="141" w:firstLine="147"/>
              <w:jc w:val="both"/>
              <w:rPr>
                <w:rFonts w:ascii="Calibri" w:eastAsia="Times New Roman" w:hAnsi="Calibri" w:cs="Calibri"/>
                <w:color w:val="000000"/>
                <w:lang w:eastAsia="ru-RU"/>
              </w:rPr>
            </w:pPr>
            <w:r>
              <w:rPr>
                <w:rFonts w:ascii="Calibri" w:eastAsia="Times New Roman" w:hAnsi="Calibri" w:cs="Calibri"/>
                <w:color w:val="000000"/>
                <w:lang w:eastAsia="ru-RU"/>
              </w:rPr>
              <w:t>Вариант №1:</w:t>
            </w:r>
            <w:r w:rsidR="008F72E9">
              <w:rPr>
                <w:rFonts w:ascii="Calibri" w:eastAsia="Times New Roman" w:hAnsi="Calibri" w:cs="Calibri"/>
                <w:color w:val="000000"/>
                <w:lang w:eastAsia="ru-RU"/>
              </w:rPr>
              <w:t xml:space="preserve"> Условная франшиза (</w:t>
            </w:r>
            <w:r w:rsidR="002F6BFD">
              <w:rPr>
                <w:rFonts w:ascii="Calibri" w:eastAsia="Times New Roman" w:hAnsi="Calibri" w:cs="Calibri"/>
                <w:color w:val="000000"/>
                <w:lang w:eastAsia="ru-RU"/>
              </w:rPr>
              <w:t xml:space="preserve">указать СП </w:t>
            </w:r>
            <w:r w:rsidR="008F72E9">
              <w:rPr>
                <w:rFonts w:ascii="Calibri" w:eastAsia="Times New Roman" w:hAnsi="Calibri" w:cs="Calibri"/>
                <w:color w:val="000000"/>
                <w:lang w:eastAsia="ru-RU"/>
              </w:rPr>
              <w:t>по сетке):</w:t>
            </w:r>
          </w:p>
          <w:tbl>
            <w:tblPr>
              <w:tblStyle w:val="af0"/>
              <w:tblW w:w="5917" w:type="dxa"/>
              <w:tblInd w:w="1014" w:type="dxa"/>
              <w:tblLook w:val="04A0" w:firstRow="1" w:lastRow="0" w:firstColumn="1" w:lastColumn="0" w:noHBand="0" w:noVBand="1"/>
            </w:tblPr>
            <w:tblGrid>
              <w:gridCol w:w="1128"/>
              <w:gridCol w:w="1558"/>
              <w:gridCol w:w="1590"/>
              <w:gridCol w:w="1641"/>
            </w:tblGrid>
            <w:tr w:rsidR="007463CA" w14:paraId="49CF854C" w14:textId="77777777" w:rsidTr="00DC37AD">
              <w:tc>
                <w:tcPr>
                  <w:tcW w:w="1128" w:type="dxa"/>
                </w:tcPr>
                <w:p w14:paraId="7A2A2295" w14:textId="77777777" w:rsidR="007463CA" w:rsidRDefault="007463CA" w:rsidP="00AD52B7">
                  <w:pPr>
                    <w:jc w:val="both"/>
                    <w:rPr>
                      <w:rFonts w:ascii="Calibri" w:eastAsia="Times New Roman" w:hAnsi="Calibri" w:cs="Calibri"/>
                      <w:color w:val="000000"/>
                      <w:lang w:eastAsia="ru-RU"/>
                    </w:rPr>
                  </w:pPr>
                  <w:r>
                    <w:rPr>
                      <w:rFonts w:ascii="Calibri" w:eastAsia="Times New Roman" w:hAnsi="Calibri" w:cs="Calibri"/>
                      <w:color w:val="000000"/>
                      <w:lang w:eastAsia="ru-RU"/>
                    </w:rPr>
                    <w:t xml:space="preserve">Опции </w:t>
                  </w:r>
                </w:p>
              </w:tc>
              <w:tc>
                <w:tcPr>
                  <w:tcW w:w="1558" w:type="dxa"/>
                  <w:vAlign w:val="center"/>
                </w:tcPr>
                <w:p w14:paraId="3D7D9CA6" w14:textId="77777777" w:rsidR="007463CA" w:rsidRDefault="007463CA" w:rsidP="00AD52B7">
                  <w:pPr>
                    <w:ind w:right="141"/>
                    <w:jc w:val="center"/>
                    <w:rPr>
                      <w:rFonts w:ascii="Calibri" w:eastAsia="Times New Roman" w:hAnsi="Calibri" w:cs="Calibri"/>
                      <w:color w:val="000000"/>
                      <w:lang w:eastAsia="ru-RU"/>
                    </w:rPr>
                  </w:pPr>
                </w:p>
              </w:tc>
              <w:tc>
                <w:tcPr>
                  <w:tcW w:w="1590" w:type="dxa"/>
                </w:tcPr>
                <w:p w14:paraId="16EF6326" w14:textId="77777777" w:rsidR="007463CA" w:rsidRDefault="007463CA" w:rsidP="00AD52B7">
                  <w:pPr>
                    <w:ind w:right="141"/>
                    <w:jc w:val="both"/>
                    <w:rPr>
                      <w:rFonts w:ascii="Calibri" w:eastAsia="Times New Roman" w:hAnsi="Calibri" w:cs="Calibri"/>
                      <w:color w:val="000000"/>
                      <w:lang w:eastAsia="ru-RU"/>
                    </w:rPr>
                  </w:pPr>
                  <w:r>
                    <w:rPr>
                      <w:rFonts w:ascii="Calibri" w:eastAsia="Times New Roman" w:hAnsi="Calibri" w:cs="Calibri"/>
                      <w:color w:val="000000"/>
                      <w:lang w:eastAsia="ru-RU"/>
                    </w:rPr>
                    <w:t>опция</w:t>
                  </w:r>
                </w:p>
              </w:tc>
              <w:tc>
                <w:tcPr>
                  <w:tcW w:w="1641" w:type="dxa"/>
                </w:tcPr>
                <w:p w14:paraId="78BB7048" w14:textId="77777777" w:rsidR="007463CA" w:rsidRDefault="007463CA" w:rsidP="00AD52B7">
                  <w:pPr>
                    <w:ind w:right="141"/>
                    <w:jc w:val="both"/>
                    <w:rPr>
                      <w:rFonts w:ascii="Calibri" w:eastAsia="Times New Roman" w:hAnsi="Calibri" w:cs="Calibri"/>
                      <w:color w:val="000000"/>
                      <w:lang w:eastAsia="ru-RU"/>
                    </w:rPr>
                  </w:pPr>
                  <w:r>
                    <w:rPr>
                      <w:rFonts w:ascii="Calibri" w:eastAsia="Times New Roman" w:hAnsi="Calibri" w:cs="Calibri"/>
                      <w:color w:val="000000"/>
                      <w:lang w:eastAsia="ru-RU"/>
                    </w:rPr>
                    <w:t>опция</w:t>
                  </w:r>
                </w:p>
              </w:tc>
            </w:tr>
            <w:tr w:rsidR="007463CA" w14:paraId="67C9ABC1" w14:textId="77777777" w:rsidTr="00DC37AD">
              <w:tc>
                <w:tcPr>
                  <w:tcW w:w="1128" w:type="dxa"/>
                </w:tcPr>
                <w:p w14:paraId="39399A4A" w14:textId="77777777" w:rsidR="007463CA" w:rsidRPr="008F72E9" w:rsidRDefault="007463CA" w:rsidP="007463CA">
                  <w:pPr>
                    <w:jc w:val="both"/>
                    <w:rPr>
                      <w:rFonts w:ascii="Calibri" w:eastAsia="Times New Roman" w:hAnsi="Calibri" w:cs="Calibri"/>
                      <w:color w:val="000000"/>
                      <w:lang w:val="en-US" w:eastAsia="ru-RU"/>
                    </w:rPr>
                  </w:pPr>
                  <w:r>
                    <w:rPr>
                      <w:rFonts w:ascii="Calibri" w:eastAsia="Times New Roman" w:hAnsi="Calibri" w:cs="Calibri"/>
                      <w:color w:val="000000"/>
                      <w:lang w:eastAsia="ru-RU"/>
                    </w:rPr>
                    <w:t>10 000</w:t>
                  </w:r>
                  <w:r>
                    <w:rPr>
                      <w:rFonts w:ascii="Calibri" w:eastAsia="Times New Roman" w:hAnsi="Calibri" w:cs="Calibri"/>
                      <w:color w:val="000000"/>
                      <w:lang w:val="en-US" w:eastAsia="ru-RU"/>
                    </w:rPr>
                    <w:t xml:space="preserve"> $</w:t>
                  </w:r>
                </w:p>
              </w:tc>
              <w:tc>
                <w:tcPr>
                  <w:tcW w:w="1558" w:type="dxa"/>
                  <w:vMerge w:val="restart"/>
                  <w:vAlign w:val="center"/>
                </w:tcPr>
                <w:p w14:paraId="71E0CF03" w14:textId="77777777" w:rsidR="007463CA" w:rsidRDefault="007463CA" w:rsidP="007463CA">
                  <w:pPr>
                    <w:ind w:right="141"/>
                    <w:jc w:val="center"/>
                    <w:rPr>
                      <w:rFonts w:ascii="Calibri" w:eastAsia="Times New Roman" w:hAnsi="Calibri" w:cs="Calibri"/>
                      <w:color w:val="000000"/>
                      <w:lang w:eastAsia="ru-RU"/>
                    </w:rPr>
                  </w:pPr>
                  <w:r>
                    <w:rPr>
                      <w:rFonts w:ascii="Calibri" w:eastAsia="Times New Roman" w:hAnsi="Calibri" w:cs="Calibri"/>
                      <w:color w:val="000000"/>
                      <w:lang w:eastAsia="ru-RU"/>
                    </w:rPr>
                    <w:t>На каждый вид потерь</w:t>
                  </w:r>
                </w:p>
              </w:tc>
              <w:tc>
                <w:tcPr>
                  <w:tcW w:w="1590" w:type="dxa"/>
                  <w:vMerge w:val="restart"/>
                </w:tcPr>
                <w:p w14:paraId="5872A6E4" w14:textId="77777777" w:rsidR="007463CA" w:rsidRDefault="007463CA" w:rsidP="007463CA">
                  <w:pPr>
                    <w:ind w:right="141"/>
                    <w:jc w:val="both"/>
                    <w:rPr>
                      <w:rFonts w:ascii="Calibri" w:eastAsia="Times New Roman" w:hAnsi="Calibri" w:cs="Calibri"/>
                      <w:color w:val="000000"/>
                      <w:lang w:eastAsia="ru-RU"/>
                    </w:rPr>
                  </w:pPr>
                  <w:r>
                    <w:rPr>
                      <w:rFonts w:ascii="Calibri" w:eastAsia="Times New Roman" w:hAnsi="Calibri" w:cs="Calibri"/>
                      <w:color w:val="000000"/>
                      <w:lang w:eastAsia="ru-RU"/>
                    </w:rPr>
                    <w:t xml:space="preserve">Совокупный </w:t>
                  </w:r>
                  <w:r w:rsidR="00A23D4E">
                    <w:rPr>
                      <w:rFonts w:ascii="Calibri" w:eastAsia="Times New Roman" w:hAnsi="Calibri" w:cs="Calibri"/>
                      <w:color w:val="000000"/>
                      <w:lang w:eastAsia="ru-RU"/>
                    </w:rPr>
                    <w:t>размер не</w:t>
                  </w:r>
                  <w:r>
                    <w:rPr>
                      <w:rFonts w:ascii="Calibri" w:eastAsia="Times New Roman" w:hAnsi="Calibri" w:cs="Calibri"/>
                      <w:color w:val="000000"/>
                      <w:lang w:eastAsia="ru-RU"/>
                    </w:rPr>
                    <w:t xml:space="preserve"> более 20 000 долл.США</w:t>
                  </w:r>
                  <w:r w:rsidRPr="00934C9E">
                    <w:rPr>
                      <w:rFonts w:ascii="Calibri" w:eastAsia="Times New Roman" w:hAnsi="Calibri" w:cs="Calibri"/>
                      <w:color w:val="000000"/>
                      <w:lang w:eastAsia="ru-RU"/>
                    </w:rPr>
                    <w:t xml:space="preserve"> по всем видам потерь </w:t>
                  </w:r>
                  <w:r>
                    <w:rPr>
                      <w:rFonts w:ascii="Calibri" w:eastAsia="Times New Roman" w:hAnsi="Calibri" w:cs="Calibri"/>
                      <w:color w:val="000000"/>
                      <w:lang w:eastAsia="ru-RU"/>
                    </w:rPr>
                    <w:t>ЕСС</w:t>
                  </w:r>
                </w:p>
              </w:tc>
              <w:tc>
                <w:tcPr>
                  <w:tcW w:w="1641" w:type="dxa"/>
                  <w:vMerge w:val="restart"/>
                </w:tcPr>
                <w:p w14:paraId="41795BF5" w14:textId="77777777" w:rsidR="007463CA" w:rsidRDefault="007463CA" w:rsidP="00AD52B7">
                  <w:pPr>
                    <w:ind w:right="141"/>
                    <w:jc w:val="both"/>
                    <w:rPr>
                      <w:rFonts w:ascii="Calibri" w:eastAsia="Times New Roman" w:hAnsi="Calibri" w:cs="Calibri"/>
                      <w:color w:val="000000"/>
                      <w:lang w:eastAsia="ru-RU"/>
                    </w:rPr>
                  </w:pPr>
                  <w:r>
                    <w:rPr>
                      <w:rFonts w:ascii="Calibri" w:eastAsia="Times New Roman" w:hAnsi="Calibri" w:cs="Calibri"/>
                      <w:color w:val="000000"/>
                      <w:lang w:eastAsia="ru-RU"/>
                    </w:rPr>
                    <w:t xml:space="preserve"> Отсутствие </w:t>
                  </w:r>
                  <w:r w:rsidR="00A23D4E">
                    <w:rPr>
                      <w:rFonts w:ascii="Calibri" w:eastAsia="Times New Roman" w:hAnsi="Calibri" w:cs="Calibri"/>
                      <w:color w:val="000000"/>
                      <w:lang w:eastAsia="ru-RU"/>
                    </w:rPr>
                    <w:t>ограничения совокупного</w:t>
                  </w:r>
                  <w:r>
                    <w:rPr>
                      <w:rFonts w:ascii="Calibri" w:eastAsia="Times New Roman" w:hAnsi="Calibri" w:cs="Calibri"/>
                      <w:color w:val="000000"/>
                      <w:lang w:eastAsia="ru-RU"/>
                    </w:rPr>
                    <w:t xml:space="preserve"> размера франшизы</w:t>
                  </w:r>
                </w:p>
              </w:tc>
            </w:tr>
            <w:tr w:rsidR="007463CA" w14:paraId="78BB1E18" w14:textId="77777777" w:rsidTr="00DC37AD">
              <w:tc>
                <w:tcPr>
                  <w:tcW w:w="1128" w:type="dxa"/>
                </w:tcPr>
                <w:p w14:paraId="3ECEFE94" w14:textId="77777777" w:rsidR="007463CA" w:rsidRPr="005E3649" w:rsidRDefault="007463CA" w:rsidP="007463CA">
                  <w:pPr>
                    <w:pStyle w:val="a5"/>
                    <w:ind w:left="0"/>
                    <w:jc w:val="both"/>
                    <w:rPr>
                      <w:rFonts w:ascii="Calibri" w:eastAsia="Times New Roman" w:hAnsi="Calibri" w:cs="Calibri"/>
                      <w:color w:val="000000"/>
                      <w:lang w:eastAsia="ru-RU"/>
                    </w:rPr>
                  </w:pPr>
                  <w:r>
                    <w:rPr>
                      <w:rFonts w:ascii="Calibri" w:eastAsia="Times New Roman" w:hAnsi="Calibri" w:cs="Calibri"/>
                      <w:color w:val="000000"/>
                      <w:lang w:eastAsia="ru-RU"/>
                    </w:rPr>
                    <w:t>15 000</w:t>
                  </w:r>
                  <w:r w:rsidRPr="005E3649">
                    <w:rPr>
                      <w:rFonts w:ascii="Calibri" w:eastAsia="Times New Roman" w:hAnsi="Calibri" w:cs="Calibri"/>
                      <w:color w:val="000000"/>
                      <w:lang w:eastAsia="ru-RU"/>
                    </w:rPr>
                    <w:t xml:space="preserve"> $</w:t>
                  </w:r>
                </w:p>
              </w:tc>
              <w:tc>
                <w:tcPr>
                  <w:tcW w:w="1558" w:type="dxa"/>
                  <w:vMerge/>
                </w:tcPr>
                <w:p w14:paraId="26094A16" w14:textId="77777777" w:rsidR="007463CA" w:rsidRDefault="007463CA" w:rsidP="00AD52B7">
                  <w:pPr>
                    <w:pStyle w:val="a5"/>
                    <w:ind w:left="0" w:right="141"/>
                    <w:jc w:val="both"/>
                    <w:rPr>
                      <w:rFonts w:ascii="Calibri" w:eastAsia="Times New Roman" w:hAnsi="Calibri" w:cs="Calibri"/>
                      <w:color w:val="000000"/>
                      <w:lang w:eastAsia="ru-RU"/>
                    </w:rPr>
                  </w:pPr>
                </w:p>
              </w:tc>
              <w:tc>
                <w:tcPr>
                  <w:tcW w:w="1590" w:type="dxa"/>
                  <w:vMerge/>
                </w:tcPr>
                <w:p w14:paraId="4D6BEB0F" w14:textId="77777777" w:rsidR="007463CA" w:rsidRDefault="007463CA" w:rsidP="00AD52B7">
                  <w:pPr>
                    <w:pStyle w:val="a5"/>
                    <w:ind w:left="0" w:right="141"/>
                    <w:jc w:val="both"/>
                    <w:rPr>
                      <w:rFonts w:ascii="Calibri" w:eastAsia="Times New Roman" w:hAnsi="Calibri" w:cs="Calibri"/>
                      <w:color w:val="000000"/>
                      <w:lang w:eastAsia="ru-RU"/>
                    </w:rPr>
                  </w:pPr>
                </w:p>
              </w:tc>
              <w:tc>
                <w:tcPr>
                  <w:tcW w:w="1641" w:type="dxa"/>
                  <w:vMerge/>
                </w:tcPr>
                <w:p w14:paraId="402579B6" w14:textId="77777777" w:rsidR="007463CA" w:rsidRDefault="007463CA" w:rsidP="00AD52B7">
                  <w:pPr>
                    <w:pStyle w:val="a5"/>
                    <w:ind w:left="0" w:right="141"/>
                    <w:jc w:val="both"/>
                    <w:rPr>
                      <w:rFonts w:ascii="Calibri" w:eastAsia="Times New Roman" w:hAnsi="Calibri" w:cs="Calibri"/>
                      <w:color w:val="000000"/>
                      <w:lang w:eastAsia="ru-RU"/>
                    </w:rPr>
                  </w:pPr>
                </w:p>
              </w:tc>
            </w:tr>
            <w:tr w:rsidR="007463CA" w14:paraId="7A342A67" w14:textId="77777777" w:rsidTr="00DC37AD">
              <w:tc>
                <w:tcPr>
                  <w:tcW w:w="1128" w:type="dxa"/>
                </w:tcPr>
                <w:p w14:paraId="3D7E7CE6" w14:textId="77777777" w:rsidR="007463CA" w:rsidRPr="005E3649" w:rsidRDefault="007463CA" w:rsidP="00AD52B7">
                  <w:pPr>
                    <w:pStyle w:val="a5"/>
                    <w:ind w:left="0"/>
                    <w:jc w:val="both"/>
                    <w:rPr>
                      <w:rFonts w:ascii="Calibri" w:eastAsia="Times New Roman" w:hAnsi="Calibri" w:cs="Calibri"/>
                      <w:color w:val="000000"/>
                      <w:lang w:eastAsia="ru-RU"/>
                    </w:rPr>
                  </w:pPr>
                  <w:r>
                    <w:rPr>
                      <w:rFonts w:ascii="Calibri" w:eastAsia="Times New Roman" w:hAnsi="Calibri" w:cs="Calibri"/>
                      <w:color w:val="000000"/>
                      <w:lang w:eastAsia="ru-RU"/>
                    </w:rPr>
                    <w:t>20 000</w:t>
                  </w:r>
                  <w:r w:rsidRPr="005E3649">
                    <w:rPr>
                      <w:rFonts w:ascii="Calibri" w:eastAsia="Times New Roman" w:hAnsi="Calibri" w:cs="Calibri"/>
                      <w:color w:val="000000"/>
                      <w:lang w:eastAsia="ru-RU"/>
                    </w:rPr>
                    <w:t xml:space="preserve"> $</w:t>
                  </w:r>
                </w:p>
              </w:tc>
              <w:tc>
                <w:tcPr>
                  <w:tcW w:w="1558" w:type="dxa"/>
                  <w:vMerge/>
                </w:tcPr>
                <w:p w14:paraId="388A58E6" w14:textId="77777777" w:rsidR="007463CA" w:rsidRDefault="007463CA" w:rsidP="00AD52B7">
                  <w:pPr>
                    <w:pStyle w:val="a5"/>
                    <w:ind w:left="0" w:right="141"/>
                    <w:jc w:val="both"/>
                    <w:rPr>
                      <w:rFonts w:ascii="Calibri" w:eastAsia="Times New Roman" w:hAnsi="Calibri" w:cs="Calibri"/>
                      <w:color w:val="000000"/>
                      <w:lang w:eastAsia="ru-RU"/>
                    </w:rPr>
                  </w:pPr>
                </w:p>
              </w:tc>
              <w:tc>
                <w:tcPr>
                  <w:tcW w:w="1590" w:type="dxa"/>
                  <w:vMerge/>
                </w:tcPr>
                <w:p w14:paraId="2E814520" w14:textId="77777777" w:rsidR="007463CA" w:rsidRDefault="007463CA" w:rsidP="00AD52B7">
                  <w:pPr>
                    <w:pStyle w:val="a5"/>
                    <w:ind w:left="0" w:right="141"/>
                    <w:jc w:val="both"/>
                    <w:rPr>
                      <w:rFonts w:ascii="Calibri" w:eastAsia="Times New Roman" w:hAnsi="Calibri" w:cs="Calibri"/>
                      <w:color w:val="000000"/>
                      <w:lang w:eastAsia="ru-RU"/>
                    </w:rPr>
                  </w:pPr>
                </w:p>
              </w:tc>
              <w:tc>
                <w:tcPr>
                  <w:tcW w:w="1641" w:type="dxa"/>
                  <w:vMerge/>
                </w:tcPr>
                <w:p w14:paraId="3045A0BC" w14:textId="77777777" w:rsidR="007463CA" w:rsidRDefault="007463CA" w:rsidP="00AD52B7">
                  <w:pPr>
                    <w:pStyle w:val="a5"/>
                    <w:ind w:left="0" w:right="141"/>
                    <w:jc w:val="both"/>
                    <w:rPr>
                      <w:rFonts w:ascii="Calibri" w:eastAsia="Times New Roman" w:hAnsi="Calibri" w:cs="Calibri"/>
                      <w:color w:val="000000"/>
                      <w:lang w:eastAsia="ru-RU"/>
                    </w:rPr>
                  </w:pPr>
                </w:p>
              </w:tc>
            </w:tr>
          </w:tbl>
          <w:p w14:paraId="3E4BB704" w14:textId="77777777" w:rsidR="008F72E9" w:rsidRDefault="008F72E9" w:rsidP="0041502D">
            <w:pPr>
              <w:spacing w:after="0" w:line="240" w:lineRule="auto"/>
              <w:ind w:left="147" w:right="141" w:firstLine="147"/>
              <w:jc w:val="both"/>
              <w:rPr>
                <w:rFonts w:ascii="Calibri" w:eastAsia="Times New Roman" w:hAnsi="Calibri" w:cs="Calibri"/>
                <w:color w:val="000000"/>
                <w:lang w:eastAsia="ru-RU"/>
              </w:rPr>
            </w:pPr>
          </w:p>
          <w:p w14:paraId="45D70DB6" w14:textId="77777777" w:rsidR="0041502D" w:rsidRDefault="0041502D" w:rsidP="0041502D">
            <w:pPr>
              <w:pStyle w:val="a5"/>
              <w:spacing w:after="0" w:line="240" w:lineRule="auto"/>
              <w:ind w:left="1014" w:right="141" w:hanging="725"/>
              <w:jc w:val="both"/>
              <w:rPr>
                <w:rFonts w:ascii="Calibri" w:eastAsia="Times New Roman" w:hAnsi="Calibri" w:cs="Calibri"/>
                <w:color w:val="000000"/>
                <w:lang w:eastAsia="ru-RU"/>
              </w:rPr>
            </w:pPr>
            <w:r>
              <w:rPr>
                <w:rFonts w:ascii="Calibri" w:eastAsia="Times New Roman" w:hAnsi="Calibri" w:cs="Calibri"/>
                <w:color w:val="000000"/>
                <w:lang w:eastAsia="ru-RU"/>
              </w:rPr>
              <w:t>Вариант №2:</w:t>
            </w:r>
            <w:r w:rsidR="008F72E9">
              <w:rPr>
                <w:rFonts w:ascii="Calibri" w:eastAsia="Times New Roman" w:hAnsi="Calibri" w:cs="Calibri"/>
                <w:color w:val="000000"/>
                <w:lang w:eastAsia="ru-RU"/>
              </w:rPr>
              <w:t xml:space="preserve"> Безусловная франшиза (</w:t>
            </w:r>
            <w:r w:rsidR="002F6BFD">
              <w:rPr>
                <w:rFonts w:ascii="Calibri" w:eastAsia="Times New Roman" w:hAnsi="Calibri" w:cs="Calibri"/>
                <w:color w:val="000000"/>
                <w:lang w:eastAsia="ru-RU"/>
              </w:rPr>
              <w:t xml:space="preserve">указать СП </w:t>
            </w:r>
            <w:r w:rsidR="008F72E9">
              <w:rPr>
                <w:rFonts w:ascii="Calibri" w:eastAsia="Times New Roman" w:hAnsi="Calibri" w:cs="Calibri"/>
                <w:color w:val="000000"/>
                <w:lang w:eastAsia="ru-RU"/>
              </w:rPr>
              <w:t>по сетке)</w:t>
            </w:r>
            <w:r w:rsidR="006868C0">
              <w:rPr>
                <w:rFonts w:ascii="Calibri" w:eastAsia="Times New Roman" w:hAnsi="Calibri" w:cs="Calibri"/>
                <w:color w:val="000000"/>
                <w:lang w:eastAsia="ru-RU"/>
              </w:rPr>
              <w:t>:</w:t>
            </w:r>
          </w:p>
          <w:p w14:paraId="6635E458" w14:textId="77777777" w:rsidR="007463CA" w:rsidRPr="007463CA" w:rsidRDefault="007463CA" w:rsidP="007463CA">
            <w:pPr>
              <w:spacing w:after="0" w:line="240" w:lineRule="auto"/>
              <w:ind w:right="141"/>
              <w:jc w:val="both"/>
              <w:rPr>
                <w:rFonts w:ascii="Calibri" w:eastAsia="Times New Roman" w:hAnsi="Calibri" w:cs="Calibri"/>
                <w:color w:val="000000"/>
                <w:lang w:eastAsia="ru-RU"/>
              </w:rPr>
            </w:pPr>
          </w:p>
          <w:tbl>
            <w:tblPr>
              <w:tblStyle w:val="af0"/>
              <w:tblW w:w="5917" w:type="dxa"/>
              <w:tblInd w:w="1014" w:type="dxa"/>
              <w:tblLook w:val="04A0" w:firstRow="1" w:lastRow="0" w:firstColumn="1" w:lastColumn="0" w:noHBand="0" w:noVBand="1"/>
            </w:tblPr>
            <w:tblGrid>
              <w:gridCol w:w="1128"/>
              <w:gridCol w:w="1558"/>
              <w:gridCol w:w="1575"/>
              <w:gridCol w:w="1656"/>
            </w:tblGrid>
            <w:tr w:rsidR="007463CA" w14:paraId="30C7759A" w14:textId="77777777" w:rsidTr="00DC37AD">
              <w:tc>
                <w:tcPr>
                  <w:tcW w:w="1128" w:type="dxa"/>
                </w:tcPr>
                <w:p w14:paraId="3C85ED05" w14:textId="77777777" w:rsidR="007463CA" w:rsidRDefault="007463CA" w:rsidP="00AD52B7">
                  <w:pPr>
                    <w:jc w:val="both"/>
                    <w:rPr>
                      <w:rFonts w:ascii="Calibri" w:eastAsia="Times New Roman" w:hAnsi="Calibri" w:cs="Calibri"/>
                      <w:color w:val="000000"/>
                      <w:lang w:eastAsia="ru-RU"/>
                    </w:rPr>
                  </w:pPr>
                  <w:r>
                    <w:rPr>
                      <w:rFonts w:ascii="Calibri" w:eastAsia="Times New Roman" w:hAnsi="Calibri" w:cs="Calibri"/>
                      <w:color w:val="000000"/>
                      <w:lang w:eastAsia="ru-RU"/>
                    </w:rPr>
                    <w:t xml:space="preserve">Опции </w:t>
                  </w:r>
                </w:p>
              </w:tc>
              <w:tc>
                <w:tcPr>
                  <w:tcW w:w="1558" w:type="dxa"/>
                  <w:vAlign w:val="center"/>
                </w:tcPr>
                <w:p w14:paraId="78E2A59D" w14:textId="77777777" w:rsidR="007463CA" w:rsidRDefault="007463CA" w:rsidP="00AD52B7">
                  <w:pPr>
                    <w:ind w:right="141"/>
                    <w:jc w:val="center"/>
                    <w:rPr>
                      <w:rFonts w:ascii="Calibri" w:eastAsia="Times New Roman" w:hAnsi="Calibri" w:cs="Calibri"/>
                      <w:color w:val="000000"/>
                      <w:lang w:eastAsia="ru-RU"/>
                    </w:rPr>
                  </w:pPr>
                </w:p>
              </w:tc>
              <w:tc>
                <w:tcPr>
                  <w:tcW w:w="1575" w:type="dxa"/>
                </w:tcPr>
                <w:p w14:paraId="29F87F35" w14:textId="77777777" w:rsidR="007463CA" w:rsidRDefault="007463CA" w:rsidP="00AD52B7">
                  <w:pPr>
                    <w:ind w:right="141"/>
                    <w:jc w:val="both"/>
                    <w:rPr>
                      <w:rFonts w:ascii="Calibri" w:eastAsia="Times New Roman" w:hAnsi="Calibri" w:cs="Calibri"/>
                      <w:color w:val="000000"/>
                      <w:lang w:eastAsia="ru-RU"/>
                    </w:rPr>
                  </w:pPr>
                  <w:r>
                    <w:rPr>
                      <w:rFonts w:ascii="Calibri" w:eastAsia="Times New Roman" w:hAnsi="Calibri" w:cs="Calibri"/>
                      <w:color w:val="000000"/>
                      <w:lang w:eastAsia="ru-RU"/>
                    </w:rPr>
                    <w:t>опция</w:t>
                  </w:r>
                </w:p>
              </w:tc>
              <w:tc>
                <w:tcPr>
                  <w:tcW w:w="1656" w:type="dxa"/>
                </w:tcPr>
                <w:p w14:paraId="3D34E1CE" w14:textId="77777777" w:rsidR="007463CA" w:rsidRDefault="007463CA" w:rsidP="00AD52B7">
                  <w:pPr>
                    <w:ind w:right="141"/>
                    <w:jc w:val="both"/>
                    <w:rPr>
                      <w:rFonts w:ascii="Calibri" w:eastAsia="Times New Roman" w:hAnsi="Calibri" w:cs="Calibri"/>
                      <w:color w:val="000000"/>
                      <w:lang w:eastAsia="ru-RU"/>
                    </w:rPr>
                  </w:pPr>
                  <w:r>
                    <w:rPr>
                      <w:rFonts w:ascii="Calibri" w:eastAsia="Times New Roman" w:hAnsi="Calibri" w:cs="Calibri"/>
                      <w:color w:val="000000"/>
                      <w:lang w:eastAsia="ru-RU"/>
                    </w:rPr>
                    <w:t>опция</w:t>
                  </w:r>
                </w:p>
              </w:tc>
            </w:tr>
            <w:tr w:rsidR="007463CA" w14:paraId="209EAF43" w14:textId="77777777" w:rsidTr="00DC37AD">
              <w:tc>
                <w:tcPr>
                  <w:tcW w:w="1128" w:type="dxa"/>
                </w:tcPr>
                <w:p w14:paraId="6EF75FA5" w14:textId="77777777" w:rsidR="007463CA" w:rsidRPr="008F72E9" w:rsidRDefault="007463CA" w:rsidP="00AD52B7">
                  <w:pPr>
                    <w:jc w:val="both"/>
                    <w:rPr>
                      <w:rFonts w:ascii="Calibri" w:eastAsia="Times New Roman" w:hAnsi="Calibri" w:cs="Calibri"/>
                      <w:color w:val="000000"/>
                      <w:lang w:val="en-US" w:eastAsia="ru-RU"/>
                    </w:rPr>
                  </w:pPr>
                  <w:r>
                    <w:rPr>
                      <w:rFonts w:ascii="Calibri" w:eastAsia="Times New Roman" w:hAnsi="Calibri" w:cs="Calibri"/>
                      <w:color w:val="000000"/>
                      <w:lang w:eastAsia="ru-RU"/>
                    </w:rPr>
                    <w:t>5 000</w:t>
                  </w:r>
                  <w:r>
                    <w:rPr>
                      <w:rFonts w:ascii="Calibri" w:eastAsia="Times New Roman" w:hAnsi="Calibri" w:cs="Calibri"/>
                      <w:color w:val="000000"/>
                      <w:lang w:val="en-US" w:eastAsia="ru-RU"/>
                    </w:rPr>
                    <w:t xml:space="preserve"> $</w:t>
                  </w:r>
                </w:p>
              </w:tc>
              <w:tc>
                <w:tcPr>
                  <w:tcW w:w="1558" w:type="dxa"/>
                  <w:vMerge w:val="restart"/>
                  <w:vAlign w:val="center"/>
                </w:tcPr>
                <w:p w14:paraId="231D40D1" w14:textId="77777777" w:rsidR="007463CA" w:rsidRDefault="007463CA" w:rsidP="007463CA">
                  <w:pPr>
                    <w:ind w:right="141"/>
                    <w:jc w:val="center"/>
                    <w:rPr>
                      <w:rFonts w:ascii="Calibri" w:eastAsia="Times New Roman" w:hAnsi="Calibri" w:cs="Calibri"/>
                      <w:color w:val="000000"/>
                      <w:lang w:eastAsia="ru-RU"/>
                    </w:rPr>
                  </w:pPr>
                  <w:r>
                    <w:rPr>
                      <w:rFonts w:ascii="Calibri" w:eastAsia="Times New Roman" w:hAnsi="Calibri" w:cs="Calibri"/>
                      <w:color w:val="000000"/>
                      <w:lang w:eastAsia="ru-RU"/>
                    </w:rPr>
                    <w:t>На каждый вид потерь</w:t>
                  </w:r>
                </w:p>
              </w:tc>
              <w:tc>
                <w:tcPr>
                  <w:tcW w:w="1575" w:type="dxa"/>
                  <w:vMerge w:val="restart"/>
                </w:tcPr>
                <w:p w14:paraId="344C5FC7" w14:textId="77777777" w:rsidR="007463CA" w:rsidRDefault="007463CA" w:rsidP="007463CA">
                  <w:pPr>
                    <w:ind w:right="141"/>
                    <w:jc w:val="both"/>
                    <w:rPr>
                      <w:rFonts w:ascii="Calibri" w:eastAsia="Times New Roman" w:hAnsi="Calibri" w:cs="Calibri"/>
                      <w:color w:val="000000"/>
                      <w:lang w:eastAsia="ru-RU"/>
                    </w:rPr>
                  </w:pPr>
                  <w:r>
                    <w:rPr>
                      <w:rFonts w:ascii="Calibri" w:eastAsia="Times New Roman" w:hAnsi="Calibri" w:cs="Calibri"/>
                      <w:color w:val="000000"/>
                      <w:lang w:eastAsia="ru-RU"/>
                    </w:rPr>
                    <w:t xml:space="preserve">Совокупный </w:t>
                  </w:r>
                  <w:r w:rsidR="00A23D4E">
                    <w:rPr>
                      <w:rFonts w:ascii="Calibri" w:eastAsia="Times New Roman" w:hAnsi="Calibri" w:cs="Calibri"/>
                      <w:color w:val="000000"/>
                      <w:lang w:eastAsia="ru-RU"/>
                    </w:rPr>
                    <w:t>размер не</w:t>
                  </w:r>
                  <w:r>
                    <w:rPr>
                      <w:rFonts w:ascii="Calibri" w:eastAsia="Times New Roman" w:hAnsi="Calibri" w:cs="Calibri"/>
                      <w:color w:val="000000"/>
                      <w:lang w:eastAsia="ru-RU"/>
                    </w:rPr>
                    <w:t xml:space="preserve"> более 20 000 долл.США</w:t>
                  </w:r>
                  <w:r w:rsidRPr="00934C9E">
                    <w:rPr>
                      <w:rFonts w:ascii="Calibri" w:eastAsia="Times New Roman" w:hAnsi="Calibri" w:cs="Calibri"/>
                      <w:color w:val="000000"/>
                      <w:lang w:eastAsia="ru-RU"/>
                    </w:rPr>
                    <w:t xml:space="preserve"> по всем видам потерь </w:t>
                  </w:r>
                  <w:r>
                    <w:rPr>
                      <w:rFonts w:ascii="Calibri" w:eastAsia="Times New Roman" w:hAnsi="Calibri" w:cs="Calibri"/>
                      <w:color w:val="000000"/>
                      <w:lang w:eastAsia="ru-RU"/>
                    </w:rPr>
                    <w:t>ЕСС</w:t>
                  </w:r>
                  <w:r w:rsidRPr="00934C9E">
                    <w:rPr>
                      <w:rFonts w:ascii="Calibri" w:eastAsia="Times New Roman" w:hAnsi="Calibri" w:cs="Calibri"/>
                      <w:color w:val="000000"/>
                      <w:lang w:eastAsia="ru-RU"/>
                    </w:rPr>
                    <w:t xml:space="preserve"> </w:t>
                  </w:r>
                </w:p>
              </w:tc>
              <w:tc>
                <w:tcPr>
                  <w:tcW w:w="1656" w:type="dxa"/>
                  <w:vMerge w:val="restart"/>
                </w:tcPr>
                <w:p w14:paraId="71032490" w14:textId="77777777" w:rsidR="007463CA" w:rsidRDefault="007463CA" w:rsidP="00AD52B7">
                  <w:pPr>
                    <w:ind w:right="141"/>
                    <w:jc w:val="both"/>
                    <w:rPr>
                      <w:rFonts w:ascii="Calibri" w:eastAsia="Times New Roman" w:hAnsi="Calibri" w:cs="Calibri"/>
                      <w:color w:val="000000"/>
                      <w:lang w:eastAsia="ru-RU"/>
                    </w:rPr>
                  </w:pPr>
                  <w:r>
                    <w:rPr>
                      <w:rFonts w:ascii="Calibri" w:eastAsia="Times New Roman" w:hAnsi="Calibri" w:cs="Calibri"/>
                      <w:color w:val="000000"/>
                      <w:lang w:eastAsia="ru-RU"/>
                    </w:rPr>
                    <w:t xml:space="preserve"> Отсутствие </w:t>
                  </w:r>
                  <w:r w:rsidR="00A23D4E">
                    <w:rPr>
                      <w:rFonts w:ascii="Calibri" w:eastAsia="Times New Roman" w:hAnsi="Calibri" w:cs="Calibri"/>
                      <w:color w:val="000000"/>
                      <w:lang w:eastAsia="ru-RU"/>
                    </w:rPr>
                    <w:t>ограничения совокупного</w:t>
                  </w:r>
                  <w:r>
                    <w:rPr>
                      <w:rFonts w:ascii="Calibri" w:eastAsia="Times New Roman" w:hAnsi="Calibri" w:cs="Calibri"/>
                      <w:color w:val="000000"/>
                      <w:lang w:eastAsia="ru-RU"/>
                    </w:rPr>
                    <w:t xml:space="preserve"> размера франшизы</w:t>
                  </w:r>
                </w:p>
              </w:tc>
            </w:tr>
            <w:tr w:rsidR="007463CA" w14:paraId="1FBDBC75" w14:textId="77777777" w:rsidTr="00DC37AD">
              <w:tc>
                <w:tcPr>
                  <w:tcW w:w="1128" w:type="dxa"/>
                </w:tcPr>
                <w:p w14:paraId="02B65611" w14:textId="77777777" w:rsidR="007463CA" w:rsidRPr="008F72E9" w:rsidRDefault="007463CA" w:rsidP="00AD52B7">
                  <w:pPr>
                    <w:pStyle w:val="a5"/>
                    <w:ind w:left="0"/>
                    <w:jc w:val="both"/>
                    <w:rPr>
                      <w:rFonts w:ascii="Calibri" w:eastAsia="Times New Roman" w:hAnsi="Calibri" w:cs="Calibri"/>
                      <w:color w:val="000000"/>
                      <w:lang w:val="en-US" w:eastAsia="ru-RU"/>
                    </w:rPr>
                  </w:pPr>
                  <w:r>
                    <w:rPr>
                      <w:rFonts w:ascii="Calibri" w:eastAsia="Times New Roman" w:hAnsi="Calibri" w:cs="Calibri"/>
                      <w:color w:val="000000"/>
                      <w:lang w:eastAsia="ru-RU"/>
                    </w:rPr>
                    <w:t>10 000</w:t>
                  </w:r>
                  <w:r>
                    <w:rPr>
                      <w:rFonts w:ascii="Calibri" w:eastAsia="Times New Roman" w:hAnsi="Calibri" w:cs="Calibri"/>
                      <w:color w:val="000000"/>
                      <w:lang w:val="en-US" w:eastAsia="ru-RU"/>
                    </w:rPr>
                    <w:t xml:space="preserve"> $</w:t>
                  </w:r>
                </w:p>
              </w:tc>
              <w:tc>
                <w:tcPr>
                  <w:tcW w:w="1558" w:type="dxa"/>
                  <w:vMerge/>
                </w:tcPr>
                <w:p w14:paraId="28106A8C" w14:textId="77777777" w:rsidR="007463CA" w:rsidRDefault="007463CA" w:rsidP="00AD52B7">
                  <w:pPr>
                    <w:pStyle w:val="a5"/>
                    <w:ind w:left="0" w:right="141"/>
                    <w:jc w:val="both"/>
                    <w:rPr>
                      <w:rFonts w:ascii="Calibri" w:eastAsia="Times New Roman" w:hAnsi="Calibri" w:cs="Calibri"/>
                      <w:color w:val="000000"/>
                      <w:lang w:eastAsia="ru-RU"/>
                    </w:rPr>
                  </w:pPr>
                </w:p>
              </w:tc>
              <w:tc>
                <w:tcPr>
                  <w:tcW w:w="1575" w:type="dxa"/>
                  <w:vMerge/>
                </w:tcPr>
                <w:p w14:paraId="18D44253" w14:textId="77777777" w:rsidR="007463CA" w:rsidRDefault="007463CA" w:rsidP="00AD52B7">
                  <w:pPr>
                    <w:pStyle w:val="a5"/>
                    <w:ind w:left="0" w:right="141"/>
                    <w:jc w:val="both"/>
                    <w:rPr>
                      <w:rFonts w:ascii="Calibri" w:eastAsia="Times New Roman" w:hAnsi="Calibri" w:cs="Calibri"/>
                      <w:color w:val="000000"/>
                      <w:lang w:eastAsia="ru-RU"/>
                    </w:rPr>
                  </w:pPr>
                </w:p>
              </w:tc>
              <w:tc>
                <w:tcPr>
                  <w:tcW w:w="1656" w:type="dxa"/>
                  <w:vMerge/>
                </w:tcPr>
                <w:p w14:paraId="22011CE2" w14:textId="77777777" w:rsidR="007463CA" w:rsidRDefault="007463CA" w:rsidP="00AD52B7">
                  <w:pPr>
                    <w:pStyle w:val="a5"/>
                    <w:ind w:left="0" w:right="141"/>
                    <w:jc w:val="both"/>
                    <w:rPr>
                      <w:rFonts w:ascii="Calibri" w:eastAsia="Times New Roman" w:hAnsi="Calibri" w:cs="Calibri"/>
                      <w:color w:val="000000"/>
                      <w:lang w:eastAsia="ru-RU"/>
                    </w:rPr>
                  </w:pPr>
                </w:p>
              </w:tc>
            </w:tr>
            <w:tr w:rsidR="007463CA" w14:paraId="47D73B6C" w14:textId="77777777" w:rsidTr="00DC37AD">
              <w:tc>
                <w:tcPr>
                  <w:tcW w:w="1128" w:type="dxa"/>
                </w:tcPr>
                <w:p w14:paraId="4CF38A60" w14:textId="77777777" w:rsidR="007463CA" w:rsidRPr="008F72E9" w:rsidRDefault="007463CA" w:rsidP="00AD52B7">
                  <w:pPr>
                    <w:pStyle w:val="a5"/>
                    <w:ind w:left="0"/>
                    <w:jc w:val="both"/>
                    <w:rPr>
                      <w:rFonts w:ascii="Calibri" w:eastAsia="Times New Roman" w:hAnsi="Calibri" w:cs="Calibri"/>
                      <w:color w:val="000000"/>
                      <w:lang w:val="en-US" w:eastAsia="ru-RU"/>
                    </w:rPr>
                  </w:pPr>
                  <w:r>
                    <w:rPr>
                      <w:rFonts w:ascii="Calibri" w:eastAsia="Times New Roman" w:hAnsi="Calibri" w:cs="Calibri"/>
                      <w:color w:val="000000"/>
                      <w:lang w:eastAsia="ru-RU"/>
                    </w:rPr>
                    <w:t>20 000</w:t>
                  </w:r>
                  <w:r>
                    <w:rPr>
                      <w:rFonts w:ascii="Calibri" w:eastAsia="Times New Roman" w:hAnsi="Calibri" w:cs="Calibri"/>
                      <w:color w:val="000000"/>
                      <w:lang w:val="en-US" w:eastAsia="ru-RU"/>
                    </w:rPr>
                    <w:t xml:space="preserve"> $</w:t>
                  </w:r>
                </w:p>
              </w:tc>
              <w:tc>
                <w:tcPr>
                  <w:tcW w:w="1558" w:type="dxa"/>
                  <w:vMerge/>
                </w:tcPr>
                <w:p w14:paraId="361075B8" w14:textId="77777777" w:rsidR="007463CA" w:rsidRDefault="007463CA" w:rsidP="00AD52B7">
                  <w:pPr>
                    <w:pStyle w:val="a5"/>
                    <w:ind w:left="0" w:right="141"/>
                    <w:jc w:val="both"/>
                    <w:rPr>
                      <w:rFonts w:ascii="Calibri" w:eastAsia="Times New Roman" w:hAnsi="Calibri" w:cs="Calibri"/>
                      <w:color w:val="000000"/>
                      <w:lang w:eastAsia="ru-RU"/>
                    </w:rPr>
                  </w:pPr>
                </w:p>
              </w:tc>
              <w:tc>
                <w:tcPr>
                  <w:tcW w:w="1575" w:type="dxa"/>
                  <w:vMerge/>
                </w:tcPr>
                <w:p w14:paraId="3080DC73" w14:textId="77777777" w:rsidR="007463CA" w:rsidRDefault="007463CA" w:rsidP="00AD52B7">
                  <w:pPr>
                    <w:pStyle w:val="a5"/>
                    <w:ind w:left="0" w:right="141"/>
                    <w:jc w:val="both"/>
                    <w:rPr>
                      <w:rFonts w:ascii="Calibri" w:eastAsia="Times New Roman" w:hAnsi="Calibri" w:cs="Calibri"/>
                      <w:color w:val="000000"/>
                      <w:lang w:eastAsia="ru-RU"/>
                    </w:rPr>
                  </w:pPr>
                </w:p>
              </w:tc>
              <w:tc>
                <w:tcPr>
                  <w:tcW w:w="1656" w:type="dxa"/>
                  <w:vMerge/>
                </w:tcPr>
                <w:p w14:paraId="5A9601FD" w14:textId="77777777" w:rsidR="007463CA" w:rsidRDefault="007463CA" w:rsidP="00AD52B7">
                  <w:pPr>
                    <w:pStyle w:val="a5"/>
                    <w:ind w:left="0" w:right="141"/>
                    <w:jc w:val="both"/>
                    <w:rPr>
                      <w:rFonts w:ascii="Calibri" w:eastAsia="Times New Roman" w:hAnsi="Calibri" w:cs="Calibri"/>
                      <w:color w:val="000000"/>
                      <w:lang w:eastAsia="ru-RU"/>
                    </w:rPr>
                  </w:pPr>
                </w:p>
              </w:tc>
            </w:tr>
          </w:tbl>
          <w:p w14:paraId="270F8962" w14:textId="77777777" w:rsidR="007463CA" w:rsidRDefault="007463CA" w:rsidP="007463CA">
            <w:pPr>
              <w:pStyle w:val="a5"/>
              <w:spacing w:after="0" w:line="240" w:lineRule="auto"/>
              <w:ind w:left="1014" w:right="141"/>
              <w:jc w:val="both"/>
              <w:rPr>
                <w:rFonts w:ascii="Calibri" w:eastAsia="Times New Roman" w:hAnsi="Calibri" w:cs="Calibri"/>
                <w:color w:val="000000"/>
                <w:lang w:eastAsia="ru-RU"/>
              </w:rPr>
            </w:pPr>
          </w:p>
          <w:p w14:paraId="1A1644B4" w14:textId="77777777" w:rsidR="0041502D" w:rsidRPr="00BC2465" w:rsidRDefault="0041502D" w:rsidP="0041502D">
            <w:pPr>
              <w:pStyle w:val="a5"/>
              <w:numPr>
                <w:ilvl w:val="0"/>
                <w:numId w:val="8"/>
              </w:numPr>
              <w:spacing w:after="0" w:line="240" w:lineRule="auto"/>
              <w:ind w:right="141" w:hanging="725"/>
              <w:jc w:val="both"/>
              <w:rPr>
                <w:rFonts w:ascii="Calibri" w:eastAsia="Times New Roman" w:hAnsi="Calibri" w:cs="Calibri"/>
                <w:color w:val="000000"/>
                <w:lang w:eastAsia="ru-RU"/>
              </w:rPr>
            </w:pPr>
            <w:r w:rsidRPr="00BC2465">
              <w:rPr>
                <w:rFonts w:ascii="Calibri" w:eastAsia="Times New Roman" w:hAnsi="Calibri" w:cs="Calibri"/>
                <w:color w:val="000000"/>
                <w:lang w:eastAsia="ru-RU"/>
              </w:rPr>
              <w:t xml:space="preserve">Вариант №3: </w:t>
            </w:r>
            <w:r w:rsidRPr="00BC2465">
              <w:rPr>
                <w:rFonts w:ascii="Calibri" w:eastAsia="Times New Roman" w:hAnsi="Calibri" w:cs="Calibri"/>
                <w:color w:val="000000"/>
                <w:lang w:eastAsia="ru-RU"/>
              </w:rPr>
              <w:tab/>
              <w:t>Ваши условия по данному пункту</w:t>
            </w:r>
          </w:p>
          <w:p w14:paraId="63566788" w14:textId="77777777" w:rsidR="00C63789" w:rsidRPr="00BC2465" w:rsidRDefault="00C63789" w:rsidP="00C63789">
            <w:pPr>
              <w:spacing w:after="0" w:line="240" w:lineRule="auto"/>
              <w:ind w:right="141"/>
              <w:jc w:val="both"/>
              <w:rPr>
                <w:rFonts w:ascii="Calibri" w:eastAsia="Times New Roman" w:hAnsi="Calibri" w:cs="Calibri"/>
                <w:color w:val="000000"/>
                <w:lang w:eastAsia="ru-RU"/>
              </w:rPr>
            </w:pPr>
          </w:p>
        </w:tc>
      </w:tr>
      <w:tr w:rsidR="00A74EF9" w:rsidRPr="00BC2465" w14:paraId="23E7ED34" w14:textId="77777777" w:rsidTr="2C0C1EED">
        <w:tc>
          <w:tcPr>
            <w:tcW w:w="2693" w:type="dxa"/>
            <w:shd w:val="clear" w:color="auto" w:fill="auto"/>
            <w:noWrap/>
            <w:vAlign w:val="center"/>
            <w:hideMark/>
          </w:tcPr>
          <w:p w14:paraId="0C475173" w14:textId="77777777" w:rsidR="00A74EF9" w:rsidRPr="00BC2465" w:rsidRDefault="00A74EF9" w:rsidP="00E146EF">
            <w:pPr>
              <w:spacing w:after="0" w:line="240" w:lineRule="auto"/>
              <w:jc w:val="center"/>
              <w:rPr>
                <w:rFonts w:ascii="Calibri" w:eastAsia="Times New Roman" w:hAnsi="Calibri" w:cs="Calibri"/>
                <w:color w:val="000000"/>
                <w:lang w:eastAsia="ru-RU"/>
              </w:rPr>
            </w:pPr>
            <w:r w:rsidRPr="00BC2465">
              <w:rPr>
                <w:rFonts w:ascii="Calibri" w:eastAsia="Times New Roman" w:hAnsi="Calibri" w:cs="Calibri"/>
                <w:color w:val="000000"/>
                <w:lang w:eastAsia="ru-RU"/>
              </w:rPr>
              <w:t>Период страхования:</w:t>
            </w:r>
          </w:p>
        </w:tc>
        <w:tc>
          <w:tcPr>
            <w:tcW w:w="6951" w:type="dxa"/>
            <w:shd w:val="clear" w:color="auto" w:fill="auto"/>
            <w:noWrap/>
            <w:vAlign w:val="bottom"/>
            <w:hideMark/>
          </w:tcPr>
          <w:p w14:paraId="270C71FC" w14:textId="6C70CAF0" w:rsidR="00A74EF9" w:rsidRPr="00BC2465" w:rsidRDefault="00EE1DBE" w:rsidP="00691631">
            <w:pPr>
              <w:spacing w:after="0" w:line="240" w:lineRule="auto"/>
              <w:ind w:right="141"/>
              <w:jc w:val="center"/>
              <w:rPr>
                <w:rFonts w:ascii="Calibri" w:eastAsia="Times New Roman" w:hAnsi="Calibri" w:cs="Calibri"/>
                <w:color w:val="000000"/>
                <w:lang w:eastAsia="ru-RU"/>
              </w:rPr>
            </w:pPr>
            <w:r>
              <w:rPr>
                <w:rFonts w:ascii="Calibri" w:eastAsia="Times New Roman" w:hAnsi="Calibri" w:cs="Calibri"/>
                <w:color w:val="000000"/>
                <w:lang w:eastAsia="ru-RU"/>
              </w:rPr>
              <w:t>01</w:t>
            </w:r>
            <w:r w:rsidR="006E0C76" w:rsidRPr="00BC2465">
              <w:rPr>
                <w:rFonts w:ascii="Calibri" w:eastAsia="Times New Roman" w:hAnsi="Calibri" w:cs="Calibri"/>
                <w:color w:val="000000"/>
                <w:lang w:eastAsia="ru-RU"/>
              </w:rPr>
              <w:t>.</w:t>
            </w:r>
            <w:r w:rsidR="00F90B87">
              <w:rPr>
                <w:rFonts w:ascii="Calibri" w:eastAsia="Times New Roman" w:hAnsi="Calibri" w:cs="Calibri"/>
                <w:color w:val="000000"/>
                <w:lang w:eastAsia="ru-RU"/>
              </w:rPr>
              <w:t>1</w:t>
            </w:r>
            <w:r>
              <w:rPr>
                <w:rFonts w:ascii="Calibri" w:eastAsia="Times New Roman" w:hAnsi="Calibri" w:cs="Calibri"/>
                <w:color w:val="000000"/>
                <w:lang w:eastAsia="ru-RU"/>
              </w:rPr>
              <w:t>1</w:t>
            </w:r>
            <w:r w:rsidR="00A74EF9" w:rsidRPr="00BC2465">
              <w:rPr>
                <w:rFonts w:ascii="Calibri" w:eastAsia="Times New Roman" w:hAnsi="Calibri" w:cs="Calibri"/>
                <w:color w:val="000000"/>
                <w:lang w:eastAsia="ru-RU"/>
              </w:rPr>
              <w:t>.20</w:t>
            </w:r>
            <w:r w:rsidR="00F90B87">
              <w:rPr>
                <w:rFonts w:ascii="Calibri" w:eastAsia="Times New Roman" w:hAnsi="Calibri" w:cs="Calibri"/>
                <w:color w:val="000000"/>
                <w:lang w:eastAsia="ru-RU"/>
              </w:rPr>
              <w:t>2</w:t>
            </w:r>
            <w:r w:rsidR="0014088C">
              <w:rPr>
                <w:rFonts w:ascii="Calibri" w:eastAsia="Times New Roman" w:hAnsi="Calibri" w:cs="Calibri"/>
                <w:color w:val="000000"/>
                <w:lang w:eastAsia="ru-RU"/>
              </w:rPr>
              <w:t>2</w:t>
            </w:r>
            <w:r w:rsidR="006E0C76" w:rsidRPr="00BC2465">
              <w:rPr>
                <w:rFonts w:ascii="Calibri" w:eastAsia="Times New Roman" w:hAnsi="Calibri" w:cs="Calibri"/>
                <w:color w:val="000000"/>
                <w:lang w:eastAsia="ru-RU"/>
              </w:rPr>
              <w:t xml:space="preserve"> </w:t>
            </w:r>
            <w:r w:rsidR="00A74EF9" w:rsidRPr="00BC2465">
              <w:rPr>
                <w:rFonts w:ascii="Calibri" w:eastAsia="Times New Roman" w:hAnsi="Calibri" w:cs="Calibri"/>
                <w:color w:val="000000"/>
                <w:lang w:eastAsia="ru-RU"/>
              </w:rPr>
              <w:t xml:space="preserve">- </w:t>
            </w:r>
            <w:r w:rsidR="00F90B87">
              <w:rPr>
                <w:rFonts w:ascii="Calibri" w:eastAsia="Times New Roman" w:hAnsi="Calibri" w:cs="Calibri"/>
                <w:color w:val="000000"/>
                <w:lang w:eastAsia="ru-RU"/>
              </w:rPr>
              <w:t>3</w:t>
            </w:r>
            <w:r>
              <w:rPr>
                <w:rFonts w:ascii="Calibri" w:eastAsia="Times New Roman" w:hAnsi="Calibri" w:cs="Calibri"/>
                <w:color w:val="000000"/>
                <w:lang w:eastAsia="ru-RU"/>
              </w:rPr>
              <w:t>1</w:t>
            </w:r>
            <w:r w:rsidR="00A74EF9" w:rsidRPr="00BC2465">
              <w:rPr>
                <w:rFonts w:ascii="Calibri" w:eastAsia="Times New Roman" w:hAnsi="Calibri" w:cs="Calibri"/>
                <w:color w:val="000000"/>
                <w:lang w:eastAsia="ru-RU"/>
              </w:rPr>
              <w:t>.</w:t>
            </w:r>
            <w:r w:rsidR="00F90B87">
              <w:rPr>
                <w:rFonts w:ascii="Calibri" w:eastAsia="Times New Roman" w:hAnsi="Calibri" w:cs="Calibri"/>
                <w:color w:val="000000"/>
                <w:lang w:eastAsia="ru-RU"/>
              </w:rPr>
              <w:t>10</w:t>
            </w:r>
            <w:r w:rsidR="00A74EF9" w:rsidRPr="00BC2465">
              <w:rPr>
                <w:rFonts w:ascii="Calibri" w:eastAsia="Times New Roman" w:hAnsi="Calibri" w:cs="Calibri"/>
                <w:color w:val="000000"/>
                <w:lang w:eastAsia="ru-RU"/>
              </w:rPr>
              <w:t>.202</w:t>
            </w:r>
            <w:r w:rsidR="0014088C">
              <w:rPr>
                <w:rFonts w:ascii="Calibri" w:eastAsia="Times New Roman" w:hAnsi="Calibri" w:cs="Calibri"/>
                <w:color w:val="000000"/>
                <w:lang w:eastAsia="ru-RU"/>
              </w:rPr>
              <w:t>3</w:t>
            </w:r>
          </w:p>
          <w:p w14:paraId="237D95C8" w14:textId="77777777" w:rsidR="00A74EF9" w:rsidRPr="00BC2465" w:rsidRDefault="00A74EF9" w:rsidP="00A74EF9">
            <w:pPr>
              <w:spacing w:after="0" w:line="240" w:lineRule="auto"/>
              <w:ind w:right="141"/>
              <w:rPr>
                <w:rFonts w:ascii="Calibri" w:eastAsia="Times New Roman" w:hAnsi="Calibri" w:cs="Calibri"/>
                <w:color w:val="000000"/>
                <w:lang w:eastAsia="ru-RU"/>
              </w:rPr>
            </w:pPr>
            <w:r w:rsidRPr="00BC2465">
              <w:rPr>
                <w:rFonts w:ascii="Calibri" w:eastAsia="Times New Roman" w:hAnsi="Calibri" w:cs="Calibri"/>
                <w:color w:val="000000"/>
                <w:lang w:eastAsia="ru-RU"/>
              </w:rPr>
              <w:lastRenderedPageBreak/>
              <w:t xml:space="preserve"> </w:t>
            </w:r>
          </w:p>
        </w:tc>
      </w:tr>
      <w:tr w:rsidR="00837E7F" w:rsidRPr="00E146EF" w14:paraId="2E438763" w14:textId="77777777" w:rsidTr="2C0C1EED">
        <w:trPr>
          <w:trHeight w:val="1074"/>
        </w:trPr>
        <w:tc>
          <w:tcPr>
            <w:tcW w:w="2693" w:type="dxa"/>
            <w:vMerge w:val="restart"/>
            <w:shd w:val="clear" w:color="auto" w:fill="auto"/>
            <w:noWrap/>
            <w:vAlign w:val="center"/>
            <w:hideMark/>
          </w:tcPr>
          <w:p w14:paraId="1383ABAD" w14:textId="77777777" w:rsidR="00837E7F" w:rsidRPr="00BC2465" w:rsidRDefault="00837E7F" w:rsidP="00E146EF">
            <w:pPr>
              <w:spacing w:after="0" w:line="240" w:lineRule="auto"/>
              <w:jc w:val="center"/>
              <w:rPr>
                <w:rFonts w:ascii="Calibri" w:eastAsia="Times New Roman" w:hAnsi="Calibri" w:cs="Calibri"/>
                <w:color w:val="000000"/>
                <w:lang w:eastAsia="ru-RU"/>
              </w:rPr>
            </w:pPr>
            <w:r w:rsidRPr="00BC2465">
              <w:rPr>
                <w:rFonts w:ascii="Calibri" w:eastAsia="Times New Roman" w:hAnsi="Calibri" w:cs="Calibri"/>
                <w:color w:val="000000"/>
                <w:lang w:eastAsia="ru-RU"/>
              </w:rPr>
              <w:lastRenderedPageBreak/>
              <w:t>Покрываемые риски:</w:t>
            </w:r>
          </w:p>
        </w:tc>
        <w:tc>
          <w:tcPr>
            <w:tcW w:w="6951" w:type="dxa"/>
            <w:tcBorders>
              <w:bottom w:val="single" w:sz="4" w:space="0" w:color="auto"/>
            </w:tcBorders>
            <w:shd w:val="clear" w:color="auto" w:fill="auto"/>
            <w:vAlign w:val="center"/>
            <w:hideMark/>
          </w:tcPr>
          <w:p w14:paraId="3D5DBFC6" w14:textId="3E264529" w:rsidR="00837E7F" w:rsidRDefault="00837E7F" w:rsidP="002919DE">
            <w:pPr>
              <w:pStyle w:val="a5"/>
              <w:numPr>
                <w:ilvl w:val="0"/>
                <w:numId w:val="10"/>
              </w:numPr>
              <w:spacing w:after="0" w:line="240" w:lineRule="auto"/>
              <w:ind w:left="415" w:right="141"/>
              <w:jc w:val="both"/>
              <w:rPr>
                <w:rFonts w:ascii="Calibri" w:eastAsia="Times New Roman" w:hAnsi="Calibri" w:cs="Calibri"/>
                <w:color w:val="000000"/>
                <w:lang w:eastAsia="ru-RU"/>
              </w:rPr>
            </w:pPr>
            <w:r w:rsidRPr="00B625AE">
              <w:rPr>
                <w:rFonts w:ascii="Calibri" w:eastAsia="Times New Roman" w:hAnsi="Calibri" w:cs="Calibri"/>
                <w:color w:val="000000"/>
                <w:lang w:eastAsia="ru-RU"/>
              </w:rPr>
              <w:t>Убытки, связанные с недобросовестностью (умышленными противоправными действиями) сотрудников Банка</w:t>
            </w:r>
            <w:r w:rsidR="00DF647D">
              <w:rPr>
                <w:rFonts w:ascii="Calibri" w:eastAsia="Times New Roman" w:hAnsi="Calibri" w:cs="Calibri"/>
                <w:color w:val="000000"/>
                <w:lang w:eastAsia="ru-RU"/>
              </w:rPr>
              <w:t xml:space="preserve">: халатность </w:t>
            </w:r>
            <w:r w:rsidR="003668FC">
              <w:rPr>
                <w:rFonts w:ascii="Calibri" w:eastAsia="Times New Roman" w:hAnsi="Calibri" w:cs="Calibri"/>
                <w:color w:val="000000"/>
                <w:lang w:eastAsia="ru-RU"/>
              </w:rPr>
              <w:t xml:space="preserve">кредитных сотрудников </w:t>
            </w:r>
            <w:r w:rsidR="00DF647D">
              <w:rPr>
                <w:rFonts w:ascii="Calibri" w:eastAsia="Times New Roman" w:hAnsi="Calibri" w:cs="Calibri"/>
                <w:color w:val="000000"/>
                <w:lang w:eastAsia="ru-RU"/>
              </w:rPr>
              <w:t>допустивших плохой анализ клиентов; сговор и злой умысел с клиентами</w:t>
            </w:r>
            <w:r w:rsidR="00DF31EA">
              <w:rPr>
                <w:rFonts w:ascii="Calibri" w:eastAsia="Times New Roman" w:hAnsi="Calibri" w:cs="Calibri"/>
                <w:color w:val="000000"/>
                <w:lang w:eastAsia="ru-RU"/>
              </w:rPr>
              <w:t xml:space="preserve">, </w:t>
            </w:r>
            <w:r w:rsidR="0096778E">
              <w:rPr>
                <w:rFonts w:ascii="Calibri" w:eastAsia="Times New Roman" w:hAnsi="Calibri" w:cs="Calibri"/>
                <w:color w:val="000000"/>
                <w:lang w:eastAsia="ru-RU"/>
              </w:rPr>
              <w:t>присвоение</w:t>
            </w:r>
            <w:r w:rsidR="00DF31EA">
              <w:rPr>
                <w:rFonts w:ascii="Calibri" w:eastAsia="Times New Roman" w:hAnsi="Calibri" w:cs="Calibri"/>
                <w:color w:val="000000"/>
                <w:lang w:eastAsia="ru-RU"/>
              </w:rPr>
              <w:t xml:space="preserve"> денежных средств </w:t>
            </w:r>
            <w:r w:rsidR="0096778E">
              <w:rPr>
                <w:rFonts w:ascii="Calibri" w:eastAsia="Times New Roman" w:hAnsi="Calibri" w:cs="Calibri"/>
                <w:color w:val="000000"/>
                <w:lang w:eastAsia="ru-RU"/>
              </w:rPr>
              <w:t>с</w:t>
            </w:r>
            <w:r w:rsidR="00DF31EA">
              <w:rPr>
                <w:rFonts w:ascii="Calibri" w:eastAsia="Times New Roman" w:hAnsi="Calibri" w:cs="Calibri"/>
                <w:color w:val="000000"/>
                <w:lang w:eastAsia="ru-RU"/>
              </w:rPr>
              <w:t xml:space="preserve"> карт</w:t>
            </w:r>
            <w:r w:rsidR="0096778E">
              <w:rPr>
                <w:rFonts w:ascii="Calibri" w:eastAsia="Times New Roman" w:hAnsi="Calibri" w:cs="Calibri"/>
                <w:color w:val="000000"/>
                <w:lang w:eastAsia="ru-RU"/>
              </w:rPr>
              <w:t>, счетов</w:t>
            </w:r>
            <w:r w:rsidR="00DF31EA">
              <w:rPr>
                <w:rFonts w:ascii="Calibri" w:eastAsia="Times New Roman" w:hAnsi="Calibri" w:cs="Calibri"/>
                <w:color w:val="000000"/>
                <w:lang w:eastAsia="ru-RU"/>
              </w:rPr>
              <w:t xml:space="preserve"> клиентов</w:t>
            </w:r>
            <w:r w:rsidR="00F40BBE">
              <w:rPr>
                <w:rFonts w:ascii="Calibri" w:eastAsia="Times New Roman" w:hAnsi="Calibri" w:cs="Calibri"/>
                <w:color w:val="000000"/>
                <w:lang w:eastAsia="ru-RU"/>
              </w:rPr>
              <w:t>;</w:t>
            </w:r>
            <w:r w:rsidR="00D53610">
              <w:rPr>
                <w:rFonts w:ascii="Calibri" w:eastAsia="Times New Roman" w:hAnsi="Calibri" w:cs="Calibri"/>
                <w:color w:val="000000"/>
                <w:lang w:eastAsia="ru-RU"/>
              </w:rPr>
              <w:t xml:space="preserve"> выдача кредита по чужому паспорту; фальсификация документов (отчет КИБ, справки о доходах)</w:t>
            </w:r>
            <w:r w:rsidR="00F40BBE">
              <w:rPr>
                <w:rFonts w:ascii="Calibri" w:eastAsia="Times New Roman" w:hAnsi="Calibri" w:cs="Calibri"/>
                <w:color w:val="000000"/>
                <w:lang w:eastAsia="ru-RU"/>
              </w:rPr>
              <w:t xml:space="preserve"> в результате пользования служебной информацией</w:t>
            </w:r>
            <w:r w:rsidRPr="00B625AE">
              <w:rPr>
                <w:rFonts w:ascii="Calibri" w:eastAsia="Times New Roman" w:hAnsi="Calibri" w:cs="Calibri"/>
                <w:color w:val="000000"/>
                <w:lang w:eastAsia="ru-RU"/>
              </w:rPr>
              <w:t>;</w:t>
            </w:r>
            <w:r w:rsidR="00A73FE0">
              <w:t xml:space="preserve"> </w:t>
            </w:r>
            <w:r w:rsidR="00A73FE0" w:rsidRPr="00A73FE0">
              <w:rPr>
                <w:rFonts w:ascii="Calibri" w:eastAsia="Times New Roman" w:hAnsi="Calibri" w:cs="Calibri"/>
                <w:color w:val="000000"/>
                <w:lang w:eastAsia="ru-RU"/>
              </w:rPr>
              <w:t>неверное отражение платежей в связи с отсутствием автоматизации</w:t>
            </w:r>
            <w:r w:rsidR="00A73FE0">
              <w:rPr>
                <w:rFonts w:ascii="Calibri" w:eastAsia="Times New Roman" w:hAnsi="Calibri" w:cs="Calibri"/>
                <w:color w:val="000000"/>
                <w:lang w:eastAsia="ru-RU"/>
              </w:rPr>
              <w:t xml:space="preserve"> (</w:t>
            </w:r>
            <w:r w:rsidR="00A73FE0">
              <w:rPr>
                <w:rFonts w:ascii="Calibri" w:eastAsia="Times New Roman" w:hAnsi="Calibri" w:cs="Calibri"/>
                <w:color w:val="000000"/>
                <w:lang w:val="en-US" w:eastAsia="ru-RU"/>
              </w:rPr>
              <w:t>e</w:t>
            </w:r>
            <w:r w:rsidR="00A73FE0" w:rsidRPr="00B625AE">
              <w:rPr>
                <w:rFonts w:ascii="Calibri" w:eastAsia="Times New Roman" w:hAnsi="Calibri" w:cs="Calibri"/>
                <w:color w:val="000000"/>
                <w:lang w:eastAsia="ru-RU"/>
              </w:rPr>
              <w:t>-</w:t>
            </w:r>
            <w:r w:rsidR="00A73FE0">
              <w:rPr>
                <w:rFonts w:ascii="Calibri" w:eastAsia="Times New Roman" w:hAnsi="Calibri" w:cs="Calibri"/>
                <w:color w:val="000000"/>
                <w:lang w:val="en-US" w:eastAsia="ru-RU"/>
              </w:rPr>
              <w:t>wallet</w:t>
            </w:r>
            <w:r w:rsidR="00A73FE0">
              <w:rPr>
                <w:rFonts w:ascii="Calibri" w:eastAsia="Times New Roman" w:hAnsi="Calibri" w:cs="Calibri"/>
                <w:color w:val="000000"/>
                <w:lang w:eastAsia="ru-RU"/>
              </w:rPr>
              <w:t>)</w:t>
            </w:r>
            <w:r w:rsidR="00282903">
              <w:rPr>
                <w:rFonts w:ascii="Calibri" w:eastAsia="Times New Roman" w:hAnsi="Calibri" w:cs="Calibri"/>
                <w:color w:val="000000"/>
                <w:lang w:eastAsia="ru-RU"/>
              </w:rPr>
              <w:t>; выдача денежных средств третьим лицам;</w:t>
            </w:r>
          </w:p>
          <w:p w14:paraId="43CC26F7" w14:textId="50CB0080" w:rsidR="009517DC" w:rsidRDefault="007608AB" w:rsidP="002919DE">
            <w:pPr>
              <w:pStyle w:val="a5"/>
              <w:numPr>
                <w:ilvl w:val="0"/>
                <w:numId w:val="10"/>
              </w:numPr>
              <w:spacing w:after="0" w:line="240" w:lineRule="auto"/>
              <w:ind w:left="415" w:right="141"/>
              <w:jc w:val="both"/>
              <w:rPr>
                <w:rFonts w:ascii="Calibri" w:eastAsia="Times New Roman" w:hAnsi="Calibri" w:cs="Calibri"/>
                <w:color w:val="000000"/>
                <w:lang w:eastAsia="ru-RU"/>
              </w:rPr>
            </w:pPr>
            <w:r>
              <w:rPr>
                <w:rFonts w:ascii="Calibri" w:eastAsia="Times New Roman" w:hAnsi="Calibri" w:cs="Calibri"/>
                <w:color w:val="000000"/>
                <w:lang w:eastAsia="ru-RU"/>
              </w:rPr>
              <w:t>Убытки,</w:t>
            </w:r>
            <w:r w:rsidR="009517DC">
              <w:rPr>
                <w:rFonts w:ascii="Calibri" w:eastAsia="Times New Roman" w:hAnsi="Calibri" w:cs="Calibri"/>
                <w:color w:val="000000"/>
                <w:lang w:eastAsia="ru-RU"/>
              </w:rPr>
              <w:t xml:space="preserve"> связанные с халатностью сотрудников Банка, а также не соблюдением внутренних нормативных документов Банка и законодательства КР</w:t>
            </w:r>
            <w:r w:rsidRPr="00B625AE">
              <w:rPr>
                <w:rFonts w:ascii="Calibri" w:eastAsia="Times New Roman" w:hAnsi="Calibri" w:cs="Calibri"/>
                <w:color w:val="000000"/>
                <w:lang w:eastAsia="ru-RU"/>
              </w:rPr>
              <w:t>;</w:t>
            </w:r>
            <w:r w:rsidR="00282903">
              <w:rPr>
                <w:rFonts w:ascii="Calibri" w:eastAsia="Times New Roman" w:hAnsi="Calibri" w:cs="Calibri"/>
                <w:color w:val="000000"/>
                <w:lang w:eastAsia="ru-RU"/>
              </w:rPr>
              <w:t xml:space="preserve"> Недостаточной квалификацией персонала;</w:t>
            </w:r>
          </w:p>
          <w:p w14:paraId="54195F4A" w14:textId="4F37BD86" w:rsidR="00837E7F" w:rsidRPr="00B625AE" w:rsidRDefault="00837E7F" w:rsidP="00B625AE">
            <w:pPr>
              <w:pStyle w:val="a5"/>
              <w:numPr>
                <w:ilvl w:val="0"/>
                <w:numId w:val="10"/>
              </w:numPr>
              <w:spacing w:after="0" w:line="240" w:lineRule="auto"/>
              <w:ind w:left="415" w:right="141"/>
              <w:jc w:val="both"/>
              <w:rPr>
                <w:rFonts w:ascii="Calibri" w:eastAsia="Times New Roman" w:hAnsi="Calibri" w:cs="Calibri"/>
                <w:color w:val="000000"/>
                <w:lang w:eastAsia="ru-RU"/>
              </w:rPr>
            </w:pPr>
            <w:r w:rsidRPr="2C0C1EED">
              <w:rPr>
                <w:rFonts w:ascii="Calibri" w:eastAsia="Times New Roman" w:hAnsi="Calibri" w:cs="Calibri"/>
                <w:color w:val="000000" w:themeColor="text1"/>
                <w:lang w:eastAsia="ru-RU"/>
              </w:rPr>
              <w:t xml:space="preserve"> Убытки, связанные с утратой или повреждением имущества из помещений Банка</w:t>
            </w:r>
            <w:r w:rsidRPr="2C0C1EED">
              <w:rPr>
                <w:rFonts w:ascii="Calibri" w:eastAsia="Times New Roman" w:hAnsi="Calibri" w:cs="Calibri"/>
                <w:color w:val="000000" w:themeColor="text1"/>
                <w:lang w:val="ky-KG" w:eastAsia="ru-RU"/>
              </w:rPr>
              <w:t>, включая арендованные части нежилых помещений</w:t>
            </w:r>
            <w:r w:rsidR="000E43F6" w:rsidRPr="2C0C1EED">
              <w:rPr>
                <w:rFonts w:ascii="Calibri" w:eastAsia="Times New Roman" w:hAnsi="Calibri" w:cs="Calibri"/>
                <w:color w:val="000000" w:themeColor="text1"/>
                <w:lang w:val="ky-KG" w:eastAsia="ru-RU"/>
              </w:rPr>
              <w:t>: нападение, повреждение, кража</w:t>
            </w:r>
            <w:r w:rsidRPr="2C0C1EED">
              <w:rPr>
                <w:rFonts w:ascii="Calibri" w:eastAsia="Times New Roman" w:hAnsi="Calibri" w:cs="Calibri"/>
                <w:color w:val="000000" w:themeColor="text1"/>
                <w:lang w:eastAsia="ru-RU"/>
              </w:rPr>
              <w:t>;</w:t>
            </w:r>
          </w:p>
          <w:p w14:paraId="5092E40C" w14:textId="1EAF66EB" w:rsidR="00837E7F" w:rsidRPr="00B625AE" w:rsidRDefault="2C0C1EED" w:rsidP="2C0C1EED">
            <w:pPr>
              <w:pStyle w:val="a5"/>
              <w:numPr>
                <w:ilvl w:val="0"/>
                <w:numId w:val="10"/>
              </w:numPr>
              <w:spacing w:after="0" w:line="240" w:lineRule="auto"/>
              <w:ind w:left="415" w:right="141"/>
              <w:jc w:val="both"/>
              <w:rPr>
                <w:color w:val="000000"/>
                <w:lang w:eastAsia="ru-RU"/>
              </w:rPr>
            </w:pPr>
            <w:r w:rsidRPr="2C0C1EED">
              <w:rPr>
                <w:rFonts w:ascii="Calibri" w:eastAsia="Times New Roman" w:hAnsi="Calibri" w:cs="Calibri"/>
                <w:color w:val="000000" w:themeColor="text1"/>
                <w:lang w:eastAsia="ru-RU"/>
              </w:rPr>
              <w:t xml:space="preserve">Убытки, связанные с электронными и компьютерными </w:t>
            </w:r>
            <w:r w:rsidR="006F7FB1" w:rsidRPr="2C0C1EED">
              <w:rPr>
                <w:rFonts w:ascii="Calibri" w:eastAsia="Times New Roman" w:hAnsi="Calibri" w:cs="Calibri"/>
                <w:color w:val="000000" w:themeColor="text1"/>
                <w:lang w:eastAsia="ru-RU"/>
              </w:rPr>
              <w:t>преступлениями, причиненный</w:t>
            </w:r>
            <w:r w:rsidRPr="2C0C1EED">
              <w:rPr>
                <w:rFonts w:ascii="Calibri" w:eastAsia="Times New Roman" w:hAnsi="Calibri" w:cs="Calibri"/>
                <w:color w:val="000000" w:themeColor="text1"/>
                <w:lang w:eastAsia="ru-RU"/>
              </w:rPr>
              <w:t xml:space="preserve"> Страхователю </w:t>
            </w:r>
            <w:r w:rsidR="0086692A" w:rsidRPr="2C0C1EED">
              <w:rPr>
                <w:rFonts w:ascii="Calibri" w:eastAsia="Times New Roman" w:hAnsi="Calibri" w:cs="Calibri"/>
                <w:color w:val="000000" w:themeColor="text1"/>
                <w:lang w:eastAsia="ru-RU"/>
              </w:rPr>
              <w:t>лицом, идентифицированным</w:t>
            </w:r>
            <w:r w:rsidRPr="2C0C1EED">
              <w:rPr>
                <w:rFonts w:ascii="Calibri" w:eastAsia="Times New Roman" w:hAnsi="Calibri" w:cs="Calibri"/>
                <w:color w:val="000000" w:themeColor="text1"/>
                <w:lang w:eastAsia="ru-RU"/>
              </w:rPr>
              <w:t xml:space="preserve"> как его сотрудник, либо лицом или лицами, находящимися в сговоре с сотрудником Страхователя.</w:t>
            </w:r>
          </w:p>
        </w:tc>
      </w:tr>
      <w:tr w:rsidR="00837E7F" w:rsidRPr="00E146EF" w14:paraId="420C8839" w14:textId="77777777" w:rsidTr="2C0C1EED">
        <w:trPr>
          <w:trHeight w:val="816"/>
        </w:trPr>
        <w:tc>
          <w:tcPr>
            <w:tcW w:w="2693" w:type="dxa"/>
            <w:vMerge/>
            <w:noWrap/>
            <w:vAlign w:val="center"/>
            <w:hideMark/>
          </w:tcPr>
          <w:p w14:paraId="6FADB16F" w14:textId="77777777" w:rsidR="00837E7F" w:rsidRPr="00E146EF" w:rsidRDefault="00837E7F" w:rsidP="00E146EF">
            <w:pPr>
              <w:spacing w:after="0" w:line="240" w:lineRule="auto"/>
              <w:jc w:val="center"/>
              <w:rPr>
                <w:rFonts w:ascii="Calibri" w:eastAsia="Times New Roman" w:hAnsi="Calibri" w:cs="Calibri"/>
                <w:color w:val="000000"/>
                <w:lang w:eastAsia="ru-RU"/>
              </w:rPr>
            </w:pPr>
          </w:p>
        </w:tc>
        <w:tc>
          <w:tcPr>
            <w:tcW w:w="6951" w:type="dxa"/>
            <w:shd w:val="clear" w:color="auto" w:fill="auto"/>
            <w:vAlign w:val="center"/>
            <w:hideMark/>
          </w:tcPr>
          <w:p w14:paraId="46690B0E" w14:textId="7AF118B6" w:rsidR="001C20BC" w:rsidRDefault="001C20BC" w:rsidP="2C0C1EED">
            <w:pPr>
              <w:pStyle w:val="a5"/>
              <w:numPr>
                <w:ilvl w:val="0"/>
                <w:numId w:val="10"/>
              </w:numPr>
              <w:spacing w:after="0" w:line="240" w:lineRule="auto"/>
              <w:ind w:left="415" w:right="141"/>
              <w:jc w:val="both"/>
              <w:rPr>
                <w:rFonts w:eastAsiaTheme="minorEastAsia"/>
                <w:color w:val="000000"/>
                <w:lang w:eastAsia="ru-RU"/>
              </w:rPr>
            </w:pPr>
            <w:r w:rsidRPr="2C0C1EED">
              <w:rPr>
                <w:rFonts w:ascii="Calibri" w:eastAsia="Times New Roman" w:hAnsi="Calibri" w:cs="Calibri"/>
                <w:color w:val="000000" w:themeColor="text1"/>
                <w:lang w:eastAsia="ru-RU"/>
              </w:rPr>
              <w:t>Убытки, связанные с утечкой конфиденциальной информации и нарушения данных</w:t>
            </w:r>
            <w:r w:rsidR="00D3391D">
              <w:t xml:space="preserve"> (</w:t>
            </w:r>
            <w:r w:rsidR="00D3391D" w:rsidRPr="00DC37AD">
              <w:rPr>
                <w:rFonts w:ascii="Calibri" w:eastAsia="Times New Roman" w:hAnsi="Calibri" w:cs="Calibri"/>
                <w:color w:val="000000" w:themeColor="text1"/>
                <w:lang w:eastAsia="ru-RU"/>
              </w:rPr>
              <w:t>намеренное или непреднамеренное предоставление защищенной или частной/персональной/ конфиденциальной информации ненадежной (внешней) среде)</w:t>
            </w:r>
            <w:r w:rsidR="00F40BBE" w:rsidRPr="2C0C1EED">
              <w:rPr>
                <w:rFonts w:ascii="Calibri" w:eastAsia="Times New Roman" w:hAnsi="Calibri" w:cs="Calibri"/>
                <w:color w:val="000000" w:themeColor="text1"/>
                <w:lang w:eastAsia="ru-RU"/>
              </w:rPr>
              <w:t>: компрометация данных клиентов</w:t>
            </w:r>
            <w:r w:rsidR="005A7A43" w:rsidRPr="2C0C1EED">
              <w:rPr>
                <w:rFonts w:ascii="Calibri" w:eastAsia="Times New Roman" w:hAnsi="Calibri" w:cs="Calibri"/>
                <w:color w:val="000000" w:themeColor="text1"/>
                <w:lang w:eastAsia="ru-RU"/>
              </w:rPr>
              <w:t>;</w:t>
            </w:r>
          </w:p>
          <w:p w14:paraId="1B3AF285" w14:textId="496D41B9" w:rsidR="001C20BC" w:rsidRDefault="001C20BC" w:rsidP="002919DE">
            <w:pPr>
              <w:pStyle w:val="a5"/>
              <w:numPr>
                <w:ilvl w:val="0"/>
                <w:numId w:val="10"/>
              </w:numPr>
              <w:spacing w:after="0" w:line="240" w:lineRule="auto"/>
              <w:ind w:left="415" w:right="141"/>
              <w:jc w:val="both"/>
              <w:rPr>
                <w:rFonts w:ascii="Calibri" w:eastAsia="Times New Roman" w:hAnsi="Calibri" w:cs="Calibri"/>
                <w:color w:val="000000"/>
                <w:lang w:eastAsia="ru-RU"/>
              </w:rPr>
            </w:pPr>
            <w:r w:rsidRPr="2C0C1EED">
              <w:rPr>
                <w:rFonts w:ascii="Calibri" w:eastAsia="Times New Roman" w:hAnsi="Calibri" w:cs="Calibri"/>
                <w:color w:val="000000" w:themeColor="text1"/>
                <w:lang w:eastAsia="ru-RU"/>
              </w:rPr>
              <w:t xml:space="preserve">Убытки, связанные с переводом денежных средств третьим лицам сотрудниками </w:t>
            </w:r>
            <w:r w:rsidR="005A7A43" w:rsidRPr="2C0C1EED">
              <w:rPr>
                <w:rFonts w:ascii="Calibri" w:eastAsia="Times New Roman" w:hAnsi="Calibri" w:cs="Calibri"/>
                <w:color w:val="000000" w:themeColor="text1"/>
                <w:lang w:eastAsia="ru-RU"/>
              </w:rPr>
              <w:t>по незнанию в результате мошеннических операций злоумышленников</w:t>
            </w:r>
            <w:r w:rsidR="00132B8A" w:rsidRPr="2C0C1EED">
              <w:rPr>
                <w:rFonts w:ascii="Calibri" w:eastAsia="Times New Roman" w:hAnsi="Calibri" w:cs="Calibri"/>
                <w:color w:val="000000" w:themeColor="text1"/>
                <w:lang w:eastAsia="ru-RU"/>
              </w:rPr>
              <w:t>/</w:t>
            </w:r>
            <w:r w:rsidR="00AD7269" w:rsidRPr="2C0C1EED">
              <w:rPr>
                <w:rFonts w:ascii="Calibri" w:eastAsia="Times New Roman" w:hAnsi="Calibri" w:cs="Calibri"/>
                <w:color w:val="000000" w:themeColor="text1"/>
                <w:lang w:eastAsia="ru-RU"/>
              </w:rPr>
              <w:t>убытки, связанные с вовлечением сотрудников в преступные действия, схемы со стороны злоумышленников</w:t>
            </w:r>
            <w:r w:rsidR="005A7A43" w:rsidRPr="2C0C1EED">
              <w:rPr>
                <w:rFonts w:ascii="Calibri" w:eastAsia="Times New Roman" w:hAnsi="Calibri" w:cs="Calibri"/>
                <w:color w:val="000000" w:themeColor="text1"/>
                <w:lang w:eastAsia="ru-RU"/>
              </w:rPr>
              <w:t>;</w:t>
            </w:r>
          </w:p>
          <w:p w14:paraId="66823461" w14:textId="3CA83956" w:rsidR="00132B8A" w:rsidRDefault="00132B8A" w:rsidP="002919DE">
            <w:pPr>
              <w:pStyle w:val="a5"/>
              <w:numPr>
                <w:ilvl w:val="0"/>
                <w:numId w:val="10"/>
              </w:numPr>
              <w:spacing w:after="0" w:line="240" w:lineRule="auto"/>
              <w:ind w:left="415" w:right="141"/>
              <w:jc w:val="both"/>
              <w:rPr>
                <w:rFonts w:ascii="Calibri" w:eastAsia="Times New Roman" w:hAnsi="Calibri" w:cs="Calibri"/>
                <w:color w:val="000000"/>
                <w:lang w:eastAsia="ru-RU"/>
              </w:rPr>
            </w:pPr>
            <w:r w:rsidRPr="2C0C1EED">
              <w:rPr>
                <w:rFonts w:ascii="Calibri" w:eastAsia="Times New Roman" w:hAnsi="Calibri" w:cs="Calibri"/>
                <w:color w:val="000000" w:themeColor="text1"/>
                <w:lang w:eastAsia="ru-RU"/>
              </w:rPr>
              <w:t>Убытки, связанные с присвоением денежных средств клиентов сотрудниками Банка.</w:t>
            </w:r>
          </w:p>
          <w:p w14:paraId="274A5880" w14:textId="33EFF77E" w:rsidR="006F3D34" w:rsidRPr="00DC37AD" w:rsidRDefault="006734FA" w:rsidP="00DC37AD">
            <w:pPr>
              <w:pStyle w:val="a5"/>
              <w:numPr>
                <w:ilvl w:val="0"/>
                <w:numId w:val="10"/>
              </w:numPr>
              <w:spacing w:after="0" w:line="240" w:lineRule="auto"/>
              <w:ind w:left="415" w:right="141"/>
              <w:jc w:val="both"/>
              <w:rPr>
                <w:rFonts w:ascii="Calibri" w:eastAsia="Times New Roman" w:hAnsi="Calibri" w:cs="Calibri"/>
                <w:color w:val="000000"/>
                <w:lang w:eastAsia="ru-RU"/>
              </w:rPr>
            </w:pPr>
            <w:r w:rsidRPr="2C0C1EED">
              <w:rPr>
                <w:rFonts w:ascii="Calibri" w:eastAsia="Times New Roman" w:hAnsi="Calibri" w:cs="Calibri"/>
                <w:color w:val="000000" w:themeColor="text1"/>
                <w:lang w:eastAsia="ru-RU"/>
              </w:rPr>
              <w:t>Убытки, связанные со штрафами со стороны регуляторов (НБКР, ГСФР, ГНИ) в результате</w:t>
            </w:r>
            <w:r w:rsidR="00E84125" w:rsidRPr="2C0C1EED">
              <w:rPr>
                <w:rFonts w:ascii="Calibri" w:eastAsia="Times New Roman" w:hAnsi="Calibri" w:cs="Calibri"/>
                <w:color w:val="000000" w:themeColor="text1"/>
                <w:lang w:eastAsia="ru-RU"/>
              </w:rPr>
              <w:t xml:space="preserve"> нарушения НПА КР.</w:t>
            </w:r>
          </w:p>
          <w:p w14:paraId="0CE95552" w14:textId="6DE35C13" w:rsidR="00837E7F" w:rsidRDefault="00837E7F" w:rsidP="002919DE">
            <w:pPr>
              <w:pStyle w:val="a5"/>
              <w:numPr>
                <w:ilvl w:val="0"/>
                <w:numId w:val="10"/>
              </w:numPr>
              <w:spacing w:after="0" w:line="240" w:lineRule="auto"/>
              <w:ind w:left="415" w:right="141"/>
              <w:jc w:val="both"/>
              <w:rPr>
                <w:rFonts w:ascii="Calibri" w:eastAsia="Times New Roman" w:hAnsi="Calibri" w:cs="Calibri"/>
                <w:color w:val="000000"/>
                <w:lang w:eastAsia="ru-RU"/>
              </w:rPr>
            </w:pPr>
            <w:r w:rsidRPr="00B625AE">
              <w:rPr>
                <w:rFonts w:ascii="Calibri" w:eastAsia="Times New Roman" w:hAnsi="Calibri" w:cs="Calibri"/>
                <w:color w:val="000000"/>
                <w:lang w:eastAsia="ru-RU"/>
              </w:rPr>
              <w:t xml:space="preserve"> Убытки, связанные с </w:t>
            </w:r>
            <w:r w:rsidRPr="2C0C1EED">
              <w:rPr>
                <w:rFonts w:ascii="Calibri" w:eastAsia="Times New Roman" w:hAnsi="Calibri" w:cs="Calibri"/>
                <w:color w:val="000000" w:themeColor="text1"/>
                <w:lang w:eastAsia="ru-RU"/>
              </w:rPr>
              <w:t>утерей</w:t>
            </w:r>
            <w:r w:rsidR="00383FFB">
              <w:rPr>
                <w:rFonts w:ascii="Calibri" w:eastAsia="Times New Roman" w:hAnsi="Calibri" w:cs="Calibri"/>
                <w:color w:val="000000" w:themeColor="text1"/>
                <w:lang w:eastAsia="ru-RU"/>
              </w:rPr>
              <w:t xml:space="preserve">/повреждением </w:t>
            </w:r>
            <w:r w:rsidR="00E83061">
              <w:rPr>
                <w:rFonts w:ascii="Calibri" w:eastAsia="Times New Roman" w:hAnsi="Calibri" w:cs="Calibri"/>
                <w:color w:val="000000" w:themeColor="text1"/>
                <w:lang w:eastAsia="ru-RU"/>
              </w:rPr>
              <w:t>ТМЦ</w:t>
            </w:r>
            <w:r w:rsidR="00E83061" w:rsidRPr="2C0C1EED">
              <w:rPr>
                <w:rFonts w:ascii="Calibri" w:eastAsia="Times New Roman" w:hAnsi="Calibri" w:cs="Calibri"/>
                <w:color w:val="000000" w:themeColor="text1"/>
                <w:lang w:eastAsia="ru-RU"/>
              </w:rPr>
              <w:t xml:space="preserve"> </w:t>
            </w:r>
            <w:r w:rsidR="00E83061">
              <w:rPr>
                <w:rFonts w:ascii="Calibri" w:eastAsia="Times New Roman" w:hAnsi="Calibri" w:cs="Calibri"/>
                <w:color w:val="000000"/>
                <w:lang w:eastAsia="ru-RU"/>
              </w:rPr>
              <w:t>Банка</w:t>
            </w:r>
            <w:r w:rsidR="00AD0755" w:rsidRPr="00691631">
              <w:rPr>
                <w:rFonts w:ascii="Calibri" w:eastAsia="Times New Roman" w:hAnsi="Calibri" w:cs="Calibri"/>
                <w:color w:val="000000"/>
                <w:lang w:eastAsia="ru-RU"/>
              </w:rPr>
              <w:t xml:space="preserve"> (включая вооруженное нападение</w:t>
            </w:r>
            <w:r w:rsidR="00AD0755" w:rsidRPr="2C0C1EED">
              <w:rPr>
                <w:rFonts w:ascii="Calibri" w:eastAsia="Times New Roman" w:hAnsi="Calibri" w:cs="Calibri"/>
                <w:color w:val="000000" w:themeColor="text1"/>
                <w:lang w:eastAsia="ru-RU"/>
              </w:rPr>
              <w:t xml:space="preserve"> и противозаконные действия третьих лиц</w:t>
            </w:r>
            <w:r w:rsidR="00AD0755" w:rsidRPr="00691631">
              <w:rPr>
                <w:rFonts w:ascii="Calibri" w:eastAsia="Times New Roman" w:hAnsi="Calibri" w:cs="Calibri"/>
                <w:color w:val="000000"/>
                <w:lang w:eastAsia="ru-RU"/>
              </w:rPr>
              <w:t>)</w:t>
            </w:r>
            <w:r w:rsidRPr="00691631">
              <w:rPr>
                <w:rFonts w:ascii="Calibri" w:eastAsia="Times New Roman" w:hAnsi="Calibri" w:cs="Calibri"/>
                <w:color w:val="000000"/>
                <w:lang w:eastAsia="ru-RU"/>
              </w:rPr>
              <w:t>;</w:t>
            </w:r>
            <w:r w:rsidR="00B5075A">
              <w:rPr>
                <w:rFonts w:ascii="Roboto-Regular" w:hAnsi="Roboto-Regular"/>
                <w:color w:val="000000"/>
                <w:sz w:val="23"/>
                <w:szCs w:val="23"/>
                <w:shd w:val="clear" w:color="auto" w:fill="FFFFFF"/>
              </w:rPr>
              <w:t xml:space="preserve"> </w:t>
            </w:r>
            <w:r w:rsidR="00B5075A" w:rsidRPr="2C0C1EED">
              <w:rPr>
                <w:rFonts w:ascii="Calibri" w:eastAsia="Times New Roman" w:hAnsi="Calibri" w:cs="Calibri"/>
                <w:color w:val="000000" w:themeColor="text1"/>
                <w:lang w:eastAsia="ru-RU"/>
              </w:rPr>
              <w:t xml:space="preserve">при перевозке и инкассации Банком или со стороны </w:t>
            </w:r>
            <w:r w:rsidR="00383FFB">
              <w:rPr>
                <w:rFonts w:ascii="Calibri" w:eastAsia="Times New Roman" w:hAnsi="Calibri" w:cs="Calibri"/>
                <w:color w:val="000000" w:themeColor="text1"/>
                <w:lang w:eastAsia="ru-RU"/>
              </w:rPr>
              <w:t xml:space="preserve">привлеченной </w:t>
            </w:r>
            <w:r w:rsidR="00B5075A" w:rsidRPr="2C0C1EED">
              <w:rPr>
                <w:rFonts w:ascii="Calibri" w:eastAsia="Times New Roman" w:hAnsi="Calibri" w:cs="Calibri"/>
                <w:color w:val="000000" w:themeColor="text1"/>
                <w:lang w:eastAsia="ru-RU"/>
              </w:rPr>
              <w:t>третьей организации</w:t>
            </w:r>
            <w:r w:rsidR="00B5075A" w:rsidRPr="00B625AE">
              <w:rPr>
                <w:rFonts w:ascii="Calibri" w:eastAsia="Times New Roman" w:hAnsi="Calibri" w:cs="Calibri"/>
                <w:color w:val="000000"/>
                <w:lang w:eastAsia="ru-RU"/>
              </w:rPr>
              <w:t xml:space="preserve">. </w:t>
            </w:r>
          </w:p>
          <w:p w14:paraId="55769A5B" w14:textId="6166F84E" w:rsidR="000577AA" w:rsidRPr="0086692A" w:rsidRDefault="008E47BE" w:rsidP="0086692A">
            <w:pPr>
              <w:pStyle w:val="a5"/>
              <w:numPr>
                <w:ilvl w:val="0"/>
                <w:numId w:val="10"/>
              </w:numPr>
              <w:spacing w:after="0" w:line="240" w:lineRule="auto"/>
              <w:ind w:left="415" w:right="141"/>
              <w:jc w:val="both"/>
              <w:rPr>
                <w:rFonts w:ascii="Calibri" w:eastAsia="Times New Roman" w:hAnsi="Calibri" w:cs="Calibri"/>
                <w:color w:val="000000"/>
                <w:lang w:eastAsia="ru-RU"/>
              </w:rPr>
            </w:pPr>
            <w:r w:rsidRPr="2C0C1EED">
              <w:rPr>
                <w:rFonts w:ascii="Calibri" w:eastAsia="Times New Roman" w:hAnsi="Calibri" w:cs="Calibri"/>
                <w:color w:val="000000" w:themeColor="text1"/>
                <w:lang w:eastAsia="ru-RU"/>
              </w:rPr>
              <w:t>Убытки, связанные со сбоями или недоступностью АБС, ИТ сервисов и другого оборудования</w:t>
            </w:r>
            <w:r w:rsidR="00FE4DE9" w:rsidRPr="2C0C1EED">
              <w:rPr>
                <w:rFonts w:ascii="Calibri" w:eastAsia="Times New Roman" w:hAnsi="Calibri" w:cs="Calibri"/>
                <w:color w:val="000000" w:themeColor="text1"/>
                <w:lang w:eastAsia="ru-RU"/>
              </w:rPr>
              <w:t xml:space="preserve"> (ОПиТС, СВН)</w:t>
            </w:r>
            <w:r w:rsidR="003C79DA" w:rsidRPr="2C0C1EED">
              <w:rPr>
                <w:rFonts w:ascii="Calibri" w:eastAsia="Times New Roman" w:hAnsi="Calibri" w:cs="Calibri"/>
                <w:color w:val="000000" w:themeColor="text1"/>
                <w:lang w:eastAsia="ru-RU"/>
              </w:rPr>
              <w:t>: в результате действий злоумышленников, халатности/бездействия сотрудников, форс-мажора</w:t>
            </w:r>
            <w:r w:rsidR="00CC0A2F" w:rsidRPr="2C0C1EED">
              <w:rPr>
                <w:rFonts w:ascii="Calibri" w:eastAsia="Times New Roman" w:hAnsi="Calibri" w:cs="Calibri"/>
                <w:color w:val="000000" w:themeColor="text1"/>
                <w:lang w:eastAsia="ru-RU"/>
              </w:rPr>
              <w:t>;</w:t>
            </w:r>
            <w:r w:rsidR="003C79DA" w:rsidRPr="2C0C1EED">
              <w:rPr>
                <w:rFonts w:ascii="Calibri" w:eastAsia="Times New Roman" w:hAnsi="Calibri" w:cs="Calibri"/>
                <w:color w:val="000000" w:themeColor="text1"/>
                <w:lang w:eastAsia="ru-RU"/>
              </w:rPr>
              <w:t xml:space="preserve"> некорректно</w:t>
            </w:r>
            <w:r w:rsidR="00CC0A2F" w:rsidRPr="2C0C1EED">
              <w:rPr>
                <w:rFonts w:ascii="Calibri" w:eastAsia="Times New Roman" w:hAnsi="Calibri" w:cs="Calibri"/>
                <w:color w:val="000000" w:themeColor="text1"/>
                <w:lang w:eastAsia="ru-RU"/>
              </w:rPr>
              <w:t>е</w:t>
            </w:r>
            <w:r w:rsidR="003C79DA" w:rsidRPr="2C0C1EED">
              <w:rPr>
                <w:rFonts w:ascii="Calibri" w:eastAsia="Times New Roman" w:hAnsi="Calibri" w:cs="Calibri"/>
                <w:color w:val="000000" w:themeColor="text1"/>
                <w:lang w:eastAsia="ru-RU"/>
              </w:rPr>
              <w:t xml:space="preserve"> формировани</w:t>
            </w:r>
            <w:r w:rsidR="00CC0A2F" w:rsidRPr="2C0C1EED">
              <w:rPr>
                <w:rFonts w:ascii="Calibri" w:eastAsia="Times New Roman" w:hAnsi="Calibri" w:cs="Calibri"/>
                <w:color w:val="000000" w:themeColor="text1"/>
                <w:lang w:eastAsia="ru-RU"/>
              </w:rPr>
              <w:t>е</w:t>
            </w:r>
            <w:r w:rsidR="003C79DA" w:rsidRPr="2C0C1EED">
              <w:rPr>
                <w:rFonts w:ascii="Calibri" w:eastAsia="Times New Roman" w:hAnsi="Calibri" w:cs="Calibri"/>
                <w:color w:val="000000" w:themeColor="text1"/>
                <w:lang w:eastAsia="ru-RU"/>
              </w:rPr>
              <w:t xml:space="preserve"> отчетов ПРБО</w:t>
            </w:r>
            <w:r w:rsidR="00CC0A2F" w:rsidRPr="2C0C1EED">
              <w:rPr>
                <w:rFonts w:ascii="Calibri" w:eastAsia="Times New Roman" w:hAnsi="Calibri" w:cs="Calibri"/>
                <w:color w:val="000000" w:themeColor="text1"/>
                <w:lang w:eastAsia="ru-RU"/>
              </w:rPr>
              <w:t>; Неправомерные/неправильные действия внешних подрядчиков, которые приведут к недоступности ИТ сервисов (например некорректные обновления ПО); Недоступность данных и информации (например вирус-шифровальщик);</w:t>
            </w:r>
            <w:r w:rsidR="00B54867">
              <w:t xml:space="preserve"> </w:t>
            </w:r>
            <w:r w:rsidR="00B54867" w:rsidRPr="2C0C1EED">
              <w:rPr>
                <w:rFonts w:ascii="Calibri" w:eastAsia="Times New Roman" w:hAnsi="Calibri" w:cs="Calibri"/>
                <w:color w:val="000000" w:themeColor="text1"/>
                <w:lang w:eastAsia="ru-RU"/>
              </w:rPr>
              <w:t>Невозможность восстановления данных из резервных копий; Банкротство поставщиков систем и решений, которое могут привести к смене технологического стека;</w:t>
            </w:r>
          </w:p>
        </w:tc>
      </w:tr>
      <w:tr w:rsidR="0086692A" w:rsidRPr="00E146EF" w14:paraId="2D389D10" w14:textId="77777777" w:rsidTr="009556A8">
        <w:trPr>
          <w:trHeight w:val="547"/>
        </w:trPr>
        <w:tc>
          <w:tcPr>
            <w:tcW w:w="2693" w:type="dxa"/>
            <w:vMerge/>
            <w:noWrap/>
            <w:vAlign w:val="center"/>
            <w:hideMark/>
          </w:tcPr>
          <w:p w14:paraId="75D2D383" w14:textId="77777777" w:rsidR="0086692A" w:rsidRPr="00E146EF" w:rsidRDefault="0086692A" w:rsidP="00E146EF">
            <w:pPr>
              <w:spacing w:after="0" w:line="240" w:lineRule="auto"/>
              <w:jc w:val="center"/>
              <w:rPr>
                <w:rFonts w:ascii="Calibri" w:eastAsia="Times New Roman" w:hAnsi="Calibri" w:cs="Calibri"/>
                <w:color w:val="000000"/>
                <w:lang w:eastAsia="ru-RU"/>
              </w:rPr>
            </w:pPr>
          </w:p>
        </w:tc>
        <w:tc>
          <w:tcPr>
            <w:tcW w:w="6951" w:type="dxa"/>
            <w:shd w:val="clear" w:color="auto" w:fill="auto"/>
            <w:vAlign w:val="bottom"/>
            <w:hideMark/>
          </w:tcPr>
          <w:p w14:paraId="6162FAB3" w14:textId="2869B864" w:rsidR="0086692A" w:rsidRPr="00B625AE" w:rsidRDefault="0086692A" w:rsidP="00B625AE">
            <w:pPr>
              <w:pStyle w:val="a5"/>
              <w:numPr>
                <w:ilvl w:val="0"/>
                <w:numId w:val="10"/>
              </w:numPr>
              <w:spacing w:after="0" w:line="240" w:lineRule="auto"/>
              <w:ind w:left="415" w:right="141"/>
              <w:jc w:val="both"/>
              <w:rPr>
                <w:rFonts w:ascii="Calibri" w:eastAsia="Times New Roman" w:hAnsi="Calibri" w:cs="Calibri"/>
                <w:color w:val="000000"/>
                <w:lang w:eastAsia="ru-RU"/>
              </w:rPr>
            </w:pPr>
            <w:r w:rsidRPr="2C0C1EED">
              <w:rPr>
                <w:rFonts w:ascii="Calibri" w:eastAsia="Times New Roman" w:hAnsi="Calibri" w:cs="Calibri"/>
                <w:color w:val="000000" w:themeColor="text1"/>
                <w:lang w:eastAsia="ru-RU"/>
              </w:rPr>
              <w:t xml:space="preserve"> Убытки, связанные с поддельными ценными бумагами, чеками и подобными документами;</w:t>
            </w:r>
          </w:p>
        </w:tc>
      </w:tr>
      <w:tr w:rsidR="0086692A" w:rsidRPr="00E146EF" w14:paraId="058167A8" w14:textId="77777777" w:rsidTr="009556A8">
        <w:tc>
          <w:tcPr>
            <w:tcW w:w="2693" w:type="dxa"/>
            <w:vMerge/>
            <w:noWrap/>
            <w:vAlign w:val="center"/>
            <w:hideMark/>
          </w:tcPr>
          <w:p w14:paraId="6FEE4833" w14:textId="77777777" w:rsidR="0086692A" w:rsidRPr="00E146EF" w:rsidRDefault="0086692A" w:rsidP="00E146EF">
            <w:pPr>
              <w:spacing w:after="0" w:line="240" w:lineRule="auto"/>
              <w:jc w:val="center"/>
              <w:rPr>
                <w:rFonts w:ascii="Calibri" w:eastAsia="Times New Roman" w:hAnsi="Calibri" w:cs="Calibri"/>
                <w:color w:val="000000"/>
                <w:lang w:eastAsia="ru-RU"/>
              </w:rPr>
            </w:pPr>
          </w:p>
        </w:tc>
        <w:tc>
          <w:tcPr>
            <w:tcW w:w="6951" w:type="dxa"/>
            <w:shd w:val="clear" w:color="auto" w:fill="auto"/>
            <w:vAlign w:val="center"/>
            <w:hideMark/>
          </w:tcPr>
          <w:p w14:paraId="3FC13DD6" w14:textId="77777777" w:rsidR="0086692A" w:rsidRDefault="0086692A" w:rsidP="00DB0B47">
            <w:pPr>
              <w:pStyle w:val="a5"/>
              <w:numPr>
                <w:ilvl w:val="0"/>
                <w:numId w:val="10"/>
              </w:numPr>
              <w:spacing w:after="0" w:line="240" w:lineRule="auto"/>
              <w:ind w:left="415" w:right="141"/>
              <w:jc w:val="both"/>
              <w:rPr>
                <w:rFonts w:ascii="Calibri" w:eastAsia="Times New Roman" w:hAnsi="Calibri" w:cs="Calibri"/>
                <w:color w:val="000000"/>
                <w:lang w:eastAsia="ru-RU"/>
              </w:rPr>
            </w:pPr>
            <w:r w:rsidRPr="2C0C1EED">
              <w:rPr>
                <w:rFonts w:ascii="Calibri" w:eastAsia="Times New Roman" w:hAnsi="Calibri" w:cs="Calibri"/>
                <w:color w:val="000000" w:themeColor="text1"/>
                <w:lang w:eastAsia="ru-RU"/>
              </w:rPr>
              <w:t xml:space="preserve">Убытки, связанные с </w:t>
            </w:r>
            <w:r w:rsidRPr="2C0C1EED">
              <w:rPr>
                <w:rFonts w:ascii="Calibri" w:eastAsia="Times New Roman" w:hAnsi="Calibri" w:cs="Calibri"/>
                <w:color w:val="000000" w:themeColor="text1"/>
                <w:lang w:val="ky-KG" w:eastAsia="ru-RU"/>
              </w:rPr>
              <w:t xml:space="preserve">неплатежными и поддельными </w:t>
            </w:r>
            <w:r w:rsidRPr="2C0C1EED">
              <w:rPr>
                <w:rFonts w:ascii="Calibri" w:eastAsia="Times New Roman" w:hAnsi="Calibri" w:cs="Calibri"/>
                <w:color w:val="000000" w:themeColor="text1"/>
                <w:lang w:eastAsia="ru-RU"/>
              </w:rPr>
              <w:t>денежными знаками (банкнотами);</w:t>
            </w:r>
          </w:p>
          <w:p w14:paraId="736E1FE4" w14:textId="77777777" w:rsidR="0086692A" w:rsidRDefault="0086692A">
            <w:pPr>
              <w:pStyle w:val="a5"/>
              <w:numPr>
                <w:ilvl w:val="0"/>
                <w:numId w:val="10"/>
              </w:numPr>
              <w:spacing w:after="0" w:line="240" w:lineRule="auto"/>
              <w:ind w:left="415" w:right="141"/>
              <w:jc w:val="both"/>
              <w:rPr>
                <w:rFonts w:ascii="Calibri" w:eastAsia="Times New Roman" w:hAnsi="Calibri" w:cs="Calibri"/>
                <w:color w:val="000000"/>
                <w:lang w:eastAsia="ru-RU"/>
              </w:rPr>
            </w:pPr>
            <w:r w:rsidRPr="2C0C1EED">
              <w:rPr>
                <w:rFonts w:ascii="Calibri" w:eastAsia="Times New Roman" w:hAnsi="Calibri" w:cs="Calibri"/>
                <w:color w:val="000000" w:themeColor="text1"/>
                <w:lang w:eastAsia="ru-RU"/>
              </w:rPr>
              <w:t>Убытки, связанные с не возмещением денежных средств и/или мошенничества со стороны Партнеров, Агентов.</w:t>
            </w:r>
          </w:p>
          <w:p w14:paraId="2354C11E" w14:textId="4A0C0895" w:rsidR="0086692A" w:rsidRPr="00E146EF" w:rsidRDefault="0086692A" w:rsidP="0086692A">
            <w:pPr>
              <w:pStyle w:val="a5"/>
              <w:numPr>
                <w:ilvl w:val="0"/>
                <w:numId w:val="10"/>
              </w:numPr>
              <w:spacing w:after="0" w:line="240" w:lineRule="auto"/>
              <w:ind w:left="415" w:right="141"/>
              <w:jc w:val="both"/>
              <w:rPr>
                <w:rFonts w:ascii="Calibri" w:eastAsia="Times New Roman" w:hAnsi="Calibri" w:cs="Calibri"/>
                <w:color w:val="000000"/>
                <w:lang w:eastAsia="ru-RU"/>
              </w:rPr>
            </w:pPr>
            <w:r w:rsidRPr="2C0C1EED">
              <w:rPr>
                <w:rFonts w:ascii="Calibri" w:eastAsia="Times New Roman" w:hAnsi="Calibri" w:cs="Calibri"/>
                <w:color w:val="000000" w:themeColor="text1"/>
                <w:lang w:eastAsia="ru-RU"/>
              </w:rPr>
              <w:lastRenderedPageBreak/>
              <w:t xml:space="preserve">Убытки, связанные с технологическими рисками: взлом системы, кибер атаки, потеря данных, задержки в проведении платежей, большая нагрузка на систему; </w:t>
            </w:r>
          </w:p>
        </w:tc>
      </w:tr>
      <w:tr w:rsidR="0086692A" w:rsidRPr="00E146EF" w14:paraId="25664FA1" w14:textId="77777777" w:rsidTr="0011602E">
        <w:trPr>
          <w:trHeight w:val="547"/>
        </w:trPr>
        <w:tc>
          <w:tcPr>
            <w:tcW w:w="2693" w:type="dxa"/>
            <w:vMerge/>
            <w:noWrap/>
            <w:vAlign w:val="center"/>
            <w:hideMark/>
          </w:tcPr>
          <w:p w14:paraId="50723DA5" w14:textId="77777777" w:rsidR="0086692A" w:rsidRPr="00E146EF" w:rsidRDefault="0086692A" w:rsidP="00E146EF">
            <w:pPr>
              <w:spacing w:after="0" w:line="240" w:lineRule="auto"/>
              <w:jc w:val="center"/>
              <w:rPr>
                <w:rFonts w:ascii="Calibri" w:eastAsia="Times New Roman" w:hAnsi="Calibri" w:cs="Calibri"/>
                <w:color w:val="000000"/>
                <w:lang w:eastAsia="ru-RU"/>
              </w:rPr>
            </w:pPr>
          </w:p>
        </w:tc>
        <w:tc>
          <w:tcPr>
            <w:tcW w:w="6951" w:type="dxa"/>
            <w:shd w:val="clear" w:color="auto" w:fill="auto"/>
            <w:vAlign w:val="center"/>
            <w:hideMark/>
          </w:tcPr>
          <w:p w14:paraId="20B95A22" w14:textId="4467D773" w:rsidR="0086692A" w:rsidRPr="0086692A" w:rsidRDefault="0086692A">
            <w:pPr>
              <w:pStyle w:val="a5"/>
              <w:numPr>
                <w:ilvl w:val="0"/>
                <w:numId w:val="10"/>
              </w:numPr>
              <w:spacing w:after="0" w:line="240" w:lineRule="auto"/>
              <w:ind w:left="415" w:right="141"/>
              <w:jc w:val="both"/>
              <w:rPr>
                <w:rFonts w:ascii="Calibri" w:eastAsia="Times New Roman" w:hAnsi="Calibri" w:cs="Calibri"/>
                <w:color w:val="000000"/>
                <w:lang w:eastAsia="ru-RU"/>
              </w:rPr>
            </w:pPr>
            <w:r w:rsidRPr="2C0C1EED">
              <w:rPr>
                <w:rFonts w:ascii="Calibri" w:eastAsia="Times New Roman" w:hAnsi="Calibri" w:cs="Calibri"/>
                <w:color w:val="000000" w:themeColor="text1"/>
                <w:lang w:eastAsia="ru-RU"/>
              </w:rPr>
              <w:t>Убытки, связанные с несанкционированным вводом электронных данных в компьютерные системы Банка и сервисной (процессинговой) компании, электронные системы перевода средств или электронной связи с клиентами: взлом и снятие со счетов, искажение остатков на картах и кошельков, ошибки при распределении/списании средств;</w:t>
            </w:r>
          </w:p>
          <w:p w14:paraId="106C4A2D" w14:textId="65946053" w:rsidR="0086692A" w:rsidRPr="00E146EF" w:rsidRDefault="0086692A" w:rsidP="0086692A">
            <w:pPr>
              <w:pStyle w:val="a5"/>
              <w:numPr>
                <w:ilvl w:val="0"/>
                <w:numId w:val="10"/>
              </w:numPr>
              <w:spacing w:after="0" w:line="240" w:lineRule="auto"/>
              <w:ind w:left="415" w:right="141"/>
              <w:jc w:val="both"/>
              <w:rPr>
                <w:rFonts w:ascii="Calibri" w:eastAsia="Times New Roman" w:hAnsi="Calibri" w:cs="Calibri"/>
                <w:color w:val="000000"/>
                <w:lang w:eastAsia="ru-RU"/>
              </w:rPr>
            </w:pPr>
            <w:r w:rsidRPr="2C0C1EED">
              <w:rPr>
                <w:rFonts w:ascii="Calibri" w:eastAsia="Times New Roman" w:hAnsi="Calibri" w:cs="Calibri"/>
                <w:color w:val="000000" w:themeColor="text1"/>
                <w:lang w:eastAsia="ru-RU"/>
              </w:rPr>
              <w:t>Убытки, связанные с несанкционированным доступом к банковской компьютерной системе, в случае если застрахованный перевел, выдал наличные, оплатил или разместил какие-либо средства или имущество, открыл открытый счет, оплатил счет или произвел любой другой платеж.</w:t>
            </w:r>
          </w:p>
        </w:tc>
      </w:tr>
      <w:tr w:rsidR="0086692A" w:rsidRPr="00E146EF" w14:paraId="44E12B5E" w14:textId="77777777" w:rsidTr="009556A8">
        <w:tc>
          <w:tcPr>
            <w:tcW w:w="2693" w:type="dxa"/>
            <w:vMerge/>
            <w:noWrap/>
            <w:vAlign w:val="center"/>
            <w:hideMark/>
          </w:tcPr>
          <w:p w14:paraId="61099E91" w14:textId="77777777" w:rsidR="0086692A" w:rsidRPr="00E146EF" w:rsidRDefault="0086692A" w:rsidP="00E146EF">
            <w:pPr>
              <w:spacing w:after="0" w:line="240" w:lineRule="auto"/>
              <w:jc w:val="center"/>
              <w:rPr>
                <w:rFonts w:ascii="Calibri" w:eastAsia="Times New Roman" w:hAnsi="Calibri" w:cs="Calibri"/>
                <w:color w:val="000000"/>
                <w:lang w:eastAsia="ru-RU"/>
              </w:rPr>
            </w:pPr>
          </w:p>
        </w:tc>
        <w:tc>
          <w:tcPr>
            <w:tcW w:w="6951" w:type="dxa"/>
            <w:shd w:val="clear" w:color="auto" w:fill="auto"/>
            <w:vAlign w:val="center"/>
            <w:hideMark/>
          </w:tcPr>
          <w:p w14:paraId="4914FAAA" w14:textId="050937CA" w:rsidR="0086692A" w:rsidRPr="00E146EF" w:rsidRDefault="0086692A" w:rsidP="00B625AE">
            <w:pPr>
              <w:pStyle w:val="a5"/>
              <w:numPr>
                <w:ilvl w:val="0"/>
                <w:numId w:val="10"/>
              </w:numPr>
              <w:spacing w:after="0" w:line="240" w:lineRule="auto"/>
              <w:ind w:left="415" w:right="141"/>
              <w:jc w:val="both"/>
              <w:rPr>
                <w:rFonts w:ascii="Calibri" w:eastAsia="Times New Roman" w:hAnsi="Calibri" w:cs="Calibri"/>
                <w:color w:val="000000"/>
                <w:lang w:eastAsia="ru-RU"/>
              </w:rPr>
            </w:pPr>
            <w:r w:rsidRPr="2C0C1EED">
              <w:rPr>
                <w:rFonts w:ascii="Calibri" w:eastAsia="Times New Roman" w:hAnsi="Calibri" w:cs="Calibri"/>
                <w:color w:val="000000" w:themeColor="text1"/>
                <w:lang w:eastAsia="ru-RU"/>
              </w:rPr>
              <w:t>Убытки, понесенные Банком от мошеннической разработки или модернизации программного обеспечения Банка и сервисной (процессинговой) компании;</w:t>
            </w:r>
          </w:p>
        </w:tc>
      </w:tr>
      <w:tr w:rsidR="0086692A" w:rsidRPr="00E146EF" w14:paraId="48455705" w14:textId="77777777" w:rsidTr="0011602E">
        <w:trPr>
          <w:trHeight w:val="1353"/>
        </w:trPr>
        <w:tc>
          <w:tcPr>
            <w:tcW w:w="2693" w:type="dxa"/>
            <w:vMerge/>
            <w:noWrap/>
            <w:vAlign w:val="center"/>
            <w:hideMark/>
          </w:tcPr>
          <w:p w14:paraId="0D49864D" w14:textId="77777777" w:rsidR="0086692A" w:rsidRPr="00E146EF" w:rsidRDefault="0086692A" w:rsidP="00E146EF">
            <w:pPr>
              <w:spacing w:after="0" w:line="240" w:lineRule="auto"/>
              <w:jc w:val="center"/>
              <w:rPr>
                <w:rFonts w:ascii="Calibri" w:eastAsia="Times New Roman" w:hAnsi="Calibri" w:cs="Calibri"/>
                <w:color w:val="000000"/>
                <w:lang w:eastAsia="ru-RU"/>
              </w:rPr>
            </w:pPr>
          </w:p>
        </w:tc>
        <w:tc>
          <w:tcPr>
            <w:tcW w:w="6951" w:type="dxa"/>
            <w:tcBorders>
              <w:bottom w:val="single" w:sz="4" w:space="0" w:color="auto"/>
            </w:tcBorders>
            <w:shd w:val="clear" w:color="auto" w:fill="auto"/>
            <w:vAlign w:val="center"/>
            <w:hideMark/>
          </w:tcPr>
          <w:p w14:paraId="3B019F34" w14:textId="67752C50" w:rsidR="0086692A" w:rsidRPr="00E146EF" w:rsidRDefault="0086692A" w:rsidP="00B625AE">
            <w:pPr>
              <w:pStyle w:val="a5"/>
              <w:numPr>
                <w:ilvl w:val="0"/>
                <w:numId w:val="10"/>
              </w:numPr>
              <w:spacing w:after="0" w:line="240" w:lineRule="auto"/>
              <w:ind w:left="415" w:right="141"/>
              <w:jc w:val="both"/>
              <w:rPr>
                <w:rFonts w:ascii="Calibri" w:eastAsia="Times New Roman" w:hAnsi="Calibri" w:cs="Calibri"/>
                <w:color w:val="000000"/>
                <w:lang w:eastAsia="ru-RU"/>
              </w:rPr>
            </w:pPr>
            <w:r w:rsidRPr="2C0C1EED">
              <w:rPr>
                <w:rFonts w:ascii="Calibri" w:eastAsia="Times New Roman" w:hAnsi="Calibri" w:cs="Calibri"/>
                <w:color w:val="000000" w:themeColor="text1"/>
                <w:lang w:eastAsia="ru-RU"/>
              </w:rPr>
              <w:t>Убытки, понесенные Банком от ущерба, причиненного электронным данным и носителям банка и в результате умышленной порчи или попытки порчи во время их записи и хранения в компьютерных системах Банка и в компьютерных системах сервисной (процессинговой) компании;</w:t>
            </w:r>
          </w:p>
        </w:tc>
      </w:tr>
      <w:tr w:rsidR="0086692A" w:rsidRPr="00E146EF" w14:paraId="247EA015" w14:textId="77777777" w:rsidTr="009556A8">
        <w:trPr>
          <w:trHeight w:val="1084"/>
        </w:trPr>
        <w:tc>
          <w:tcPr>
            <w:tcW w:w="2693" w:type="dxa"/>
            <w:vMerge/>
            <w:noWrap/>
            <w:vAlign w:val="center"/>
            <w:hideMark/>
          </w:tcPr>
          <w:p w14:paraId="27283F72" w14:textId="77777777" w:rsidR="0086692A" w:rsidRPr="00E146EF" w:rsidRDefault="0086692A" w:rsidP="00E146EF">
            <w:pPr>
              <w:spacing w:after="0" w:line="240" w:lineRule="auto"/>
              <w:jc w:val="center"/>
              <w:rPr>
                <w:rFonts w:ascii="Calibri" w:eastAsia="Times New Roman" w:hAnsi="Calibri" w:cs="Calibri"/>
                <w:color w:val="000000"/>
                <w:lang w:eastAsia="ru-RU"/>
              </w:rPr>
            </w:pPr>
          </w:p>
        </w:tc>
        <w:tc>
          <w:tcPr>
            <w:tcW w:w="6951" w:type="dxa"/>
            <w:tcBorders>
              <w:bottom w:val="single" w:sz="4" w:space="0" w:color="auto"/>
            </w:tcBorders>
            <w:shd w:val="clear" w:color="auto" w:fill="auto"/>
            <w:vAlign w:val="center"/>
            <w:hideMark/>
          </w:tcPr>
          <w:p w14:paraId="368B3607" w14:textId="599632C9" w:rsidR="0086692A" w:rsidRPr="00A332C3" w:rsidRDefault="0086692A" w:rsidP="00B625AE">
            <w:pPr>
              <w:pStyle w:val="a5"/>
              <w:numPr>
                <w:ilvl w:val="0"/>
                <w:numId w:val="10"/>
              </w:numPr>
              <w:spacing w:after="0" w:line="240" w:lineRule="auto"/>
              <w:ind w:left="415" w:right="141"/>
              <w:jc w:val="both"/>
              <w:rPr>
                <w:rFonts w:ascii="Calibri" w:eastAsia="Times New Roman" w:hAnsi="Calibri" w:cs="Calibri"/>
                <w:color w:val="000000"/>
                <w:lang w:eastAsia="ru-RU"/>
              </w:rPr>
            </w:pPr>
            <w:r w:rsidRPr="2C0C1EED">
              <w:rPr>
                <w:rFonts w:ascii="Calibri" w:eastAsia="Times New Roman" w:hAnsi="Calibri" w:cs="Calibri"/>
                <w:color w:val="000000" w:themeColor="text1"/>
                <w:lang w:eastAsia="ru-RU"/>
              </w:rPr>
              <w:t>Убытки, связанные с повреждением информации и персональных данных от природных катастроф и несчастных случаев включая, но не ограничиваясь следующими: землетрясения, оползни, вулканы, пожары, штормы и наводнения, транспортные происшествия (автомобильные, авиационные и др.), массовые беспорядки, события, связанные с опасными материалами и солнечные вспышки;</w:t>
            </w:r>
          </w:p>
          <w:p w14:paraId="5C397D09" w14:textId="6049F9DF" w:rsidR="0086692A" w:rsidRPr="00E146EF" w:rsidRDefault="0086692A" w:rsidP="00B625AE">
            <w:pPr>
              <w:pStyle w:val="a5"/>
              <w:numPr>
                <w:ilvl w:val="0"/>
                <w:numId w:val="10"/>
              </w:numPr>
              <w:spacing w:after="0" w:line="240" w:lineRule="auto"/>
              <w:ind w:left="415" w:right="141"/>
              <w:jc w:val="both"/>
              <w:rPr>
                <w:rFonts w:ascii="Calibri" w:eastAsia="Times New Roman" w:hAnsi="Calibri" w:cs="Calibri"/>
                <w:color w:val="000000"/>
                <w:lang w:eastAsia="ru-RU"/>
              </w:rPr>
            </w:pPr>
            <w:r w:rsidRPr="2C0C1EED">
              <w:rPr>
                <w:rFonts w:ascii="Calibri" w:eastAsia="Times New Roman" w:hAnsi="Calibri" w:cs="Calibri"/>
                <w:color w:val="000000" w:themeColor="text1"/>
                <w:lang w:eastAsia="ru-RU"/>
              </w:rPr>
              <w:t>Убытки, понесенные Банком от хакерских атак и действий компьютерных вирусов на компьютерные системы Банка включая все каналы банковские каналы, но не ограничиваясь: SWIFT, системы денежного перевода, платежные терминалы, банкоматная сеть, интернет-банкинг, веб-сайты Банка, электронный кошелек и компьютерные системы сервисной (процессинговой) компании. При этом атаки включают, не ограничиваются следующими: атаки нулевого дня, вымогательство, IP-спуфинг, социальная инженерия, атака "человек посередине", отравление DNS, отказ в доступе (DoS или DDoS) троян, черви, вирусы, подслушивание, спам, фишинг, шпионское ПО, вредоносные программы, взлом пароля, подслушивание сети, бэкдоры, туннелирование, порча сайта, перехват TCP / IP, replay-атаки, подделка системы, проникновение в систему;</w:t>
            </w:r>
          </w:p>
        </w:tc>
      </w:tr>
      <w:tr w:rsidR="0086692A" w:rsidRPr="00E146EF" w14:paraId="6D4D9C1D" w14:textId="77777777" w:rsidTr="2C0C1EED">
        <w:trPr>
          <w:trHeight w:val="1611"/>
        </w:trPr>
        <w:tc>
          <w:tcPr>
            <w:tcW w:w="2693" w:type="dxa"/>
            <w:vMerge/>
            <w:noWrap/>
            <w:vAlign w:val="center"/>
            <w:hideMark/>
          </w:tcPr>
          <w:p w14:paraId="28D008FE" w14:textId="77777777" w:rsidR="0086692A" w:rsidRPr="00E146EF" w:rsidRDefault="0086692A" w:rsidP="00E146EF">
            <w:pPr>
              <w:spacing w:after="0" w:line="240" w:lineRule="auto"/>
              <w:jc w:val="center"/>
              <w:rPr>
                <w:rFonts w:ascii="Calibri" w:eastAsia="Times New Roman" w:hAnsi="Calibri" w:cs="Calibri"/>
                <w:color w:val="000000"/>
                <w:lang w:eastAsia="ru-RU"/>
              </w:rPr>
            </w:pPr>
          </w:p>
        </w:tc>
        <w:tc>
          <w:tcPr>
            <w:tcW w:w="6951" w:type="dxa"/>
            <w:tcBorders>
              <w:bottom w:val="single" w:sz="4" w:space="0" w:color="auto"/>
            </w:tcBorders>
            <w:shd w:val="clear" w:color="auto" w:fill="auto"/>
            <w:vAlign w:val="center"/>
            <w:hideMark/>
          </w:tcPr>
          <w:p w14:paraId="207CC2E5" w14:textId="1659BB48" w:rsidR="0086692A" w:rsidRPr="00E146EF" w:rsidRDefault="0086692A" w:rsidP="00B625AE">
            <w:pPr>
              <w:pStyle w:val="a5"/>
              <w:numPr>
                <w:ilvl w:val="0"/>
                <w:numId w:val="10"/>
              </w:numPr>
              <w:spacing w:after="0" w:line="240" w:lineRule="auto"/>
              <w:ind w:left="415" w:right="141"/>
              <w:jc w:val="both"/>
              <w:rPr>
                <w:rFonts w:ascii="Calibri" w:eastAsia="Times New Roman" w:hAnsi="Calibri" w:cs="Calibri"/>
                <w:color w:val="000000"/>
                <w:lang w:eastAsia="ru-RU"/>
              </w:rPr>
            </w:pPr>
            <w:r w:rsidRPr="2C0C1EED">
              <w:rPr>
                <w:rFonts w:ascii="Calibri" w:eastAsia="Times New Roman" w:hAnsi="Calibri" w:cs="Calibri"/>
                <w:color w:val="000000" w:themeColor="text1"/>
                <w:lang w:eastAsia="ru-RU"/>
              </w:rPr>
              <w:t>Убытки, понесенные Банком от действий компьютерных вирусов и других противоправных атак (в том числе кибератак) на компьютерные системы Банка (включая, но не ограничиваясь системы, обслуживающие интернет-банкинг, мобильный банкинг, электронный кошелек) и компьютерные системы сервисной (процессинговой) компании;</w:t>
            </w:r>
          </w:p>
        </w:tc>
      </w:tr>
      <w:tr w:rsidR="0086692A" w:rsidRPr="00E146EF" w14:paraId="22A2DF5D" w14:textId="77777777" w:rsidTr="0086692A">
        <w:trPr>
          <w:trHeight w:val="1412"/>
        </w:trPr>
        <w:tc>
          <w:tcPr>
            <w:tcW w:w="2693" w:type="dxa"/>
            <w:vMerge/>
            <w:noWrap/>
            <w:vAlign w:val="center"/>
            <w:hideMark/>
          </w:tcPr>
          <w:p w14:paraId="556AE4F8" w14:textId="77777777" w:rsidR="0086692A" w:rsidRPr="00E146EF" w:rsidRDefault="0086692A" w:rsidP="00E146EF">
            <w:pPr>
              <w:spacing w:after="0" w:line="240" w:lineRule="auto"/>
              <w:jc w:val="center"/>
              <w:rPr>
                <w:rFonts w:ascii="Calibri" w:eastAsia="Times New Roman" w:hAnsi="Calibri" w:cs="Calibri"/>
                <w:color w:val="000000"/>
                <w:lang w:eastAsia="ru-RU"/>
              </w:rPr>
            </w:pPr>
          </w:p>
        </w:tc>
        <w:tc>
          <w:tcPr>
            <w:tcW w:w="6951" w:type="dxa"/>
            <w:tcBorders>
              <w:bottom w:val="single" w:sz="4" w:space="0" w:color="auto"/>
            </w:tcBorders>
            <w:shd w:val="clear" w:color="auto" w:fill="auto"/>
            <w:vAlign w:val="center"/>
            <w:hideMark/>
          </w:tcPr>
          <w:p w14:paraId="58A08F36" w14:textId="436D2A1B" w:rsidR="0086692A" w:rsidRPr="00E146EF" w:rsidRDefault="0086692A" w:rsidP="00B625AE">
            <w:pPr>
              <w:pStyle w:val="a5"/>
              <w:numPr>
                <w:ilvl w:val="0"/>
                <w:numId w:val="10"/>
              </w:numPr>
              <w:spacing w:after="0" w:line="240" w:lineRule="auto"/>
              <w:ind w:left="415" w:right="141"/>
              <w:jc w:val="both"/>
              <w:rPr>
                <w:rFonts w:ascii="Calibri" w:eastAsia="Times New Roman" w:hAnsi="Calibri" w:cs="Calibri"/>
                <w:color w:val="000000"/>
                <w:lang w:eastAsia="ru-RU"/>
              </w:rPr>
            </w:pPr>
            <w:r w:rsidRPr="2C0C1EED">
              <w:rPr>
                <w:rFonts w:ascii="Calibri" w:eastAsia="Times New Roman" w:hAnsi="Calibri" w:cs="Calibri"/>
                <w:color w:val="000000" w:themeColor="text1"/>
                <w:lang w:eastAsia="ru-RU"/>
              </w:rPr>
              <w:t xml:space="preserve">Убытки, понесенные Банком от действий нынешних и/или бывших сотрудников включая, но не ограничиваясь следующими: человеческая ошибка, саботаж, подделка, вандализм, кража, трудовые забастовки, пандемии и болезни, инсайдерская торговля, мошенничество, ответственность за действия сотрудников, скандалы, корпоративная преступность, дискриминационное </w:t>
            </w:r>
            <w:r w:rsidRPr="2C0C1EED">
              <w:rPr>
                <w:rFonts w:ascii="Calibri" w:eastAsia="Times New Roman" w:hAnsi="Calibri" w:cs="Calibri"/>
                <w:color w:val="000000" w:themeColor="text1"/>
                <w:lang w:eastAsia="ru-RU"/>
              </w:rPr>
              <w:lastRenderedPageBreak/>
              <w:t>насилие, издевательства на рабочем месте, сексуальные домогательства, профессиональные проступки, халатность , пассивно-агрессивное поведение, месть на рабочем месте, страховое мошенничество, судебные иски против работодателя, государственные/иные штрафные санкции;</w:t>
            </w:r>
          </w:p>
        </w:tc>
      </w:tr>
      <w:tr w:rsidR="0086692A" w:rsidRPr="00E146EF" w14:paraId="6FA2B020" w14:textId="77777777" w:rsidTr="0086692A">
        <w:trPr>
          <w:trHeight w:val="695"/>
        </w:trPr>
        <w:tc>
          <w:tcPr>
            <w:tcW w:w="2693" w:type="dxa"/>
            <w:vMerge/>
            <w:noWrap/>
            <w:vAlign w:val="center"/>
            <w:hideMark/>
          </w:tcPr>
          <w:p w14:paraId="5D5FB6F8" w14:textId="77777777" w:rsidR="0086692A" w:rsidRPr="00E146EF" w:rsidRDefault="0086692A" w:rsidP="00E146EF">
            <w:pPr>
              <w:spacing w:after="0" w:line="240" w:lineRule="auto"/>
              <w:jc w:val="center"/>
              <w:rPr>
                <w:rFonts w:ascii="Calibri" w:eastAsia="Times New Roman" w:hAnsi="Calibri" w:cs="Calibri"/>
                <w:color w:val="000000"/>
                <w:lang w:eastAsia="ru-RU"/>
              </w:rPr>
            </w:pPr>
          </w:p>
        </w:tc>
        <w:tc>
          <w:tcPr>
            <w:tcW w:w="6951" w:type="dxa"/>
            <w:tcBorders>
              <w:bottom w:val="single" w:sz="4" w:space="0" w:color="auto"/>
            </w:tcBorders>
            <w:shd w:val="clear" w:color="auto" w:fill="auto"/>
            <w:vAlign w:val="center"/>
            <w:hideMark/>
          </w:tcPr>
          <w:p w14:paraId="2E00CC19" w14:textId="15C81DFD" w:rsidR="0086692A" w:rsidRPr="00E146EF" w:rsidRDefault="0086692A" w:rsidP="00B625AE">
            <w:pPr>
              <w:pStyle w:val="a5"/>
              <w:numPr>
                <w:ilvl w:val="0"/>
                <w:numId w:val="10"/>
              </w:numPr>
              <w:spacing w:after="0" w:line="240" w:lineRule="auto"/>
              <w:ind w:left="415" w:right="141"/>
              <w:jc w:val="both"/>
              <w:rPr>
                <w:rFonts w:ascii="Calibri" w:eastAsia="Times New Roman" w:hAnsi="Calibri" w:cs="Calibri"/>
                <w:color w:val="000000"/>
                <w:lang w:eastAsia="ru-RU"/>
              </w:rPr>
            </w:pPr>
            <w:r w:rsidRPr="2C0C1EED">
              <w:rPr>
                <w:rFonts w:ascii="Calibri" w:eastAsia="Times New Roman" w:hAnsi="Calibri" w:cs="Calibri"/>
                <w:color w:val="000000" w:themeColor="text1"/>
                <w:lang w:eastAsia="ru-RU"/>
              </w:rPr>
              <w:t>Убытки, понесенные Банком от сфальсифицированных электронных сообщений;</w:t>
            </w:r>
          </w:p>
        </w:tc>
      </w:tr>
      <w:tr w:rsidR="0086692A" w:rsidRPr="00E146EF" w14:paraId="7D28D6F8" w14:textId="77777777" w:rsidTr="0086692A">
        <w:trPr>
          <w:trHeight w:val="706"/>
        </w:trPr>
        <w:tc>
          <w:tcPr>
            <w:tcW w:w="2693" w:type="dxa"/>
            <w:vMerge/>
            <w:noWrap/>
            <w:vAlign w:val="center"/>
            <w:hideMark/>
          </w:tcPr>
          <w:p w14:paraId="4F4B9BAF" w14:textId="77777777" w:rsidR="0086692A" w:rsidRPr="00E146EF" w:rsidRDefault="0086692A" w:rsidP="00E146EF">
            <w:pPr>
              <w:spacing w:after="0" w:line="240" w:lineRule="auto"/>
              <w:jc w:val="center"/>
              <w:rPr>
                <w:rFonts w:ascii="Calibri" w:eastAsia="Times New Roman" w:hAnsi="Calibri" w:cs="Calibri"/>
                <w:color w:val="000000"/>
                <w:lang w:eastAsia="ru-RU"/>
              </w:rPr>
            </w:pPr>
          </w:p>
        </w:tc>
        <w:tc>
          <w:tcPr>
            <w:tcW w:w="6951" w:type="dxa"/>
            <w:shd w:val="clear" w:color="auto" w:fill="auto"/>
            <w:vAlign w:val="center"/>
            <w:hideMark/>
          </w:tcPr>
          <w:p w14:paraId="22A05D52" w14:textId="08EEA37A" w:rsidR="0086692A" w:rsidRPr="00E146EF" w:rsidRDefault="0086692A" w:rsidP="00B625AE">
            <w:pPr>
              <w:pStyle w:val="a5"/>
              <w:numPr>
                <w:ilvl w:val="0"/>
                <w:numId w:val="10"/>
              </w:numPr>
              <w:spacing w:after="0" w:line="240" w:lineRule="auto"/>
              <w:ind w:left="415" w:right="141"/>
              <w:jc w:val="both"/>
              <w:rPr>
                <w:rFonts w:ascii="Calibri" w:eastAsia="Times New Roman" w:hAnsi="Calibri" w:cs="Calibri"/>
                <w:color w:val="000000"/>
                <w:lang w:eastAsia="ru-RU"/>
              </w:rPr>
            </w:pPr>
            <w:r w:rsidRPr="2C0C1EED">
              <w:rPr>
                <w:rFonts w:ascii="Calibri" w:eastAsia="Times New Roman" w:hAnsi="Calibri" w:cs="Calibri"/>
                <w:color w:val="000000" w:themeColor="text1"/>
                <w:lang w:eastAsia="ru-RU"/>
              </w:rPr>
              <w:t>Убытки, связанные с мошенничеством сотрудников Банка с пластиковыми картами;</w:t>
            </w:r>
          </w:p>
        </w:tc>
      </w:tr>
      <w:tr w:rsidR="0086692A" w:rsidRPr="00E146EF" w14:paraId="35458D64" w14:textId="77777777" w:rsidTr="009556A8">
        <w:trPr>
          <w:trHeight w:val="806"/>
        </w:trPr>
        <w:tc>
          <w:tcPr>
            <w:tcW w:w="2693" w:type="dxa"/>
            <w:vMerge/>
            <w:noWrap/>
            <w:vAlign w:val="center"/>
            <w:hideMark/>
          </w:tcPr>
          <w:p w14:paraId="22CBF38A" w14:textId="77777777" w:rsidR="0086692A" w:rsidRPr="00E146EF" w:rsidRDefault="0086692A" w:rsidP="00E146EF">
            <w:pPr>
              <w:spacing w:after="0" w:line="240" w:lineRule="auto"/>
              <w:jc w:val="center"/>
              <w:rPr>
                <w:rFonts w:ascii="Calibri" w:eastAsia="Times New Roman" w:hAnsi="Calibri" w:cs="Calibri"/>
                <w:color w:val="000000"/>
                <w:lang w:eastAsia="ru-RU"/>
              </w:rPr>
            </w:pPr>
          </w:p>
        </w:tc>
        <w:tc>
          <w:tcPr>
            <w:tcW w:w="6951" w:type="dxa"/>
            <w:shd w:val="clear" w:color="auto" w:fill="auto"/>
            <w:vAlign w:val="center"/>
            <w:hideMark/>
          </w:tcPr>
          <w:p w14:paraId="1C66F805" w14:textId="5D918BB6" w:rsidR="0086692A" w:rsidRPr="00E146EF" w:rsidRDefault="0086692A" w:rsidP="00B625AE">
            <w:pPr>
              <w:pStyle w:val="a5"/>
              <w:numPr>
                <w:ilvl w:val="0"/>
                <w:numId w:val="10"/>
              </w:numPr>
              <w:spacing w:after="0" w:line="240" w:lineRule="auto"/>
              <w:ind w:left="415" w:right="141"/>
              <w:jc w:val="both"/>
              <w:rPr>
                <w:rFonts w:ascii="Calibri" w:eastAsia="Times New Roman" w:hAnsi="Calibri" w:cs="Calibri"/>
                <w:color w:val="000000"/>
                <w:lang w:eastAsia="ru-RU"/>
              </w:rPr>
            </w:pPr>
            <w:r w:rsidRPr="2C0C1EED">
              <w:rPr>
                <w:rFonts w:ascii="Calibri" w:eastAsia="Times New Roman" w:hAnsi="Calibri" w:cs="Calibri"/>
                <w:color w:val="000000" w:themeColor="text1"/>
                <w:lang w:eastAsia="ru-RU"/>
              </w:rPr>
              <w:t>Убытки, связанные с утратой</w:t>
            </w:r>
            <w:r w:rsidRPr="2C0C1EED">
              <w:rPr>
                <w:rFonts w:ascii="Calibri" w:eastAsia="Times New Roman" w:hAnsi="Calibri" w:cs="Calibri"/>
                <w:color w:val="000000" w:themeColor="text1"/>
                <w:lang w:val="ky-KG" w:eastAsia="ru-RU"/>
              </w:rPr>
              <w:t xml:space="preserve"> денежных средств, находящихся в кассе банка (всей сети), в АТМ и ПТ (в том числе расположенных за пределами Банка) в результате противоправных действий третьих лиц и событий как терроризма, пожара и других стихийных бедствий;</w:t>
            </w:r>
          </w:p>
        </w:tc>
      </w:tr>
      <w:tr w:rsidR="0086692A" w:rsidRPr="00E146EF" w14:paraId="699DC242" w14:textId="77777777" w:rsidTr="2C0C1EED">
        <w:trPr>
          <w:trHeight w:val="816"/>
        </w:trPr>
        <w:tc>
          <w:tcPr>
            <w:tcW w:w="2693" w:type="dxa"/>
            <w:vMerge/>
            <w:noWrap/>
            <w:vAlign w:val="center"/>
            <w:hideMark/>
          </w:tcPr>
          <w:p w14:paraId="484E0A4C" w14:textId="77777777" w:rsidR="0086692A" w:rsidRPr="00E146EF" w:rsidRDefault="0086692A" w:rsidP="00E146EF">
            <w:pPr>
              <w:spacing w:after="0" w:line="240" w:lineRule="auto"/>
              <w:jc w:val="center"/>
              <w:rPr>
                <w:rFonts w:ascii="Calibri" w:eastAsia="Times New Roman" w:hAnsi="Calibri" w:cs="Calibri"/>
                <w:color w:val="000000"/>
                <w:lang w:eastAsia="ru-RU"/>
              </w:rPr>
            </w:pPr>
          </w:p>
        </w:tc>
        <w:tc>
          <w:tcPr>
            <w:tcW w:w="6951" w:type="dxa"/>
            <w:shd w:val="clear" w:color="auto" w:fill="auto"/>
            <w:vAlign w:val="center"/>
            <w:hideMark/>
          </w:tcPr>
          <w:p w14:paraId="648551BE" w14:textId="0ED09CD5" w:rsidR="0086692A" w:rsidRPr="00E146EF" w:rsidRDefault="0086692A" w:rsidP="00B625AE">
            <w:pPr>
              <w:pStyle w:val="a5"/>
              <w:numPr>
                <w:ilvl w:val="0"/>
                <w:numId w:val="10"/>
              </w:numPr>
              <w:spacing w:after="0" w:line="240" w:lineRule="auto"/>
              <w:ind w:left="415" w:right="141"/>
              <w:jc w:val="both"/>
              <w:rPr>
                <w:rFonts w:ascii="Calibri" w:eastAsia="Times New Roman" w:hAnsi="Calibri" w:cs="Calibri"/>
                <w:color w:val="000000"/>
                <w:lang w:eastAsia="ru-RU"/>
              </w:rPr>
            </w:pPr>
            <w:r w:rsidRPr="2C0C1EED">
              <w:rPr>
                <w:rFonts w:ascii="Calibri" w:eastAsia="Times New Roman" w:hAnsi="Calibri" w:cs="Calibri"/>
                <w:color w:val="000000" w:themeColor="text1"/>
                <w:lang w:val="ky-KG" w:eastAsia="ru-RU"/>
              </w:rPr>
              <w:t>Убытки понесенные банком (на восстановление/ликвидацию последствий, выплатой штрафов/санкций) в результате потери/ущерба делового имиджа банка (деловой репутации) от противоправных действий третьих лиц;</w:t>
            </w:r>
          </w:p>
        </w:tc>
      </w:tr>
      <w:tr w:rsidR="00460236" w:rsidRPr="00E146EF" w14:paraId="2DE90F30" w14:textId="77777777" w:rsidTr="2C0C1EED">
        <w:trPr>
          <w:trHeight w:val="1343"/>
        </w:trPr>
        <w:tc>
          <w:tcPr>
            <w:tcW w:w="2693" w:type="dxa"/>
            <w:vMerge w:val="restart"/>
            <w:tcBorders>
              <w:bottom w:val="single" w:sz="4" w:space="0" w:color="auto"/>
            </w:tcBorders>
            <w:shd w:val="clear" w:color="auto" w:fill="auto"/>
            <w:noWrap/>
            <w:vAlign w:val="center"/>
            <w:hideMark/>
          </w:tcPr>
          <w:p w14:paraId="678BBB12" w14:textId="77777777" w:rsidR="00460236" w:rsidRPr="00E146EF" w:rsidRDefault="00460236" w:rsidP="00E146EF">
            <w:pPr>
              <w:spacing w:after="0" w:line="240" w:lineRule="auto"/>
              <w:jc w:val="center"/>
              <w:rPr>
                <w:rFonts w:ascii="Calibri" w:eastAsia="Times New Roman" w:hAnsi="Calibri" w:cs="Calibri"/>
                <w:color w:val="000000"/>
                <w:lang w:eastAsia="ru-RU"/>
              </w:rPr>
            </w:pPr>
            <w:r w:rsidRPr="00E146EF">
              <w:rPr>
                <w:rFonts w:ascii="Calibri" w:eastAsia="Times New Roman" w:hAnsi="Calibri" w:cs="Calibri"/>
                <w:color w:val="000000"/>
                <w:lang w:eastAsia="ru-RU"/>
              </w:rPr>
              <w:t>Перестрахование:</w:t>
            </w:r>
          </w:p>
        </w:tc>
        <w:tc>
          <w:tcPr>
            <w:tcW w:w="6951" w:type="dxa"/>
            <w:tcBorders>
              <w:bottom w:val="single" w:sz="4" w:space="0" w:color="auto"/>
            </w:tcBorders>
            <w:shd w:val="clear" w:color="auto" w:fill="auto"/>
            <w:vAlign w:val="center"/>
            <w:hideMark/>
          </w:tcPr>
          <w:p w14:paraId="3818E3D4" w14:textId="65E3F181" w:rsidR="00460236" w:rsidRPr="00E146EF" w:rsidRDefault="00460236" w:rsidP="00EE1DBE">
            <w:pPr>
              <w:spacing w:after="0" w:line="240" w:lineRule="auto"/>
              <w:ind w:left="6" w:right="141"/>
              <w:jc w:val="both"/>
              <w:rPr>
                <w:rFonts w:ascii="Calibri" w:eastAsia="Times New Roman" w:hAnsi="Calibri" w:cs="Calibri"/>
                <w:color w:val="000000"/>
                <w:lang w:eastAsia="ru-RU"/>
              </w:rPr>
            </w:pPr>
            <w:r w:rsidRPr="4196ACC5">
              <w:rPr>
                <w:rFonts w:ascii="Calibri" w:eastAsia="Times New Roman" w:hAnsi="Calibri" w:cs="Calibri"/>
                <w:color w:val="000000" w:themeColor="text1"/>
                <w:lang w:eastAsia="ru-RU"/>
              </w:rPr>
              <w:t xml:space="preserve">До начала тендера необходимо предоставить гарантийное письмо или заключить соглашения с Банком об обязательном представлении ковер ноты или сертификата перестрахования от страховых компаний с международным рейтингом не ниже категории S&amp;P: BB; Moody's: Ba2; Fitch:BB. При отзыве вышеуказанных рейтингов, со стороны рейтинговых агентств, применимы рейтинги инвестиционной категории национальных рейтинговых агентств. Срок предоставления сертификата перестрахования или ковер ноты не позднее десяти рабочих дней, после заключения договора страхования с Банком. </w:t>
            </w:r>
            <w:r>
              <w:rPr>
                <w:rFonts w:ascii="Calibri" w:eastAsia="Times New Roman" w:hAnsi="Calibri" w:cs="Calibri"/>
                <w:color w:val="000000" w:themeColor="text1"/>
                <w:lang w:eastAsia="ru-RU"/>
              </w:rPr>
              <w:t>В случае невыполнения данного условия Банк оставляет за собой право расторгнуть договор и потребовать возврата оплаты по договору.</w:t>
            </w:r>
          </w:p>
        </w:tc>
      </w:tr>
      <w:tr w:rsidR="00460236" w:rsidRPr="00E146EF" w14:paraId="76C6DED4" w14:textId="77777777" w:rsidTr="009028C3">
        <w:trPr>
          <w:trHeight w:val="1353"/>
        </w:trPr>
        <w:tc>
          <w:tcPr>
            <w:tcW w:w="2693" w:type="dxa"/>
            <w:vMerge/>
            <w:noWrap/>
            <w:vAlign w:val="center"/>
            <w:hideMark/>
          </w:tcPr>
          <w:p w14:paraId="60F86FBD" w14:textId="77777777" w:rsidR="00460236" w:rsidRPr="00E146EF" w:rsidRDefault="00460236" w:rsidP="00E146EF">
            <w:pPr>
              <w:spacing w:after="0" w:line="240" w:lineRule="auto"/>
              <w:jc w:val="center"/>
              <w:rPr>
                <w:rFonts w:ascii="Calibri" w:eastAsia="Times New Roman" w:hAnsi="Calibri" w:cs="Calibri"/>
                <w:color w:val="000000"/>
                <w:lang w:eastAsia="ru-RU"/>
              </w:rPr>
            </w:pPr>
          </w:p>
        </w:tc>
        <w:tc>
          <w:tcPr>
            <w:tcW w:w="6951" w:type="dxa"/>
            <w:tcBorders>
              <w:bottom w:val="single" w:sz="4" w:space="0" w:color="auto"/>
            </w:tcBorders>
            <w:shd w:val="clear" w:color="auto" w:fill="auto"/>
            <w:noWrap/>
            <w:vAlign w:val="center"/>
          </w:tcPr>
          <w:p w14:paraId="35E3948E" w14:textId="4F3BED54" w:rsidR="00460236" w:rsidRPr="00E146EF" w:rsidRDefault="00460236" w:rsidP="00EE1DBE">
            <w:pPr>
              <w:spacing w:after="0" w:line="240" w:lineRule="auto"/>
              <w:ind w:left="6" w:right="141"/>
              <w:jc w:val="both"/>
              <w:rPr>
                <w:rFonts w:ascii="Calibri" w:eastAsia="Times New Roman" w:hAnsi="Calibri" w:cs="Calibri"/>
                <w:color w:val="000000"/>
                <w:lang w:eastAsia="ru-RU"/>
              </w:rPr>
            </w:pPr>
            <w:r w:rsidRPr="4C1BEC7D">
              <w:rPr>
                <w:rFonts w:ascii="Calibri" w:eastAsia="Times New Roman" w:hAnsi="Calibri" w:cs="Calibri"/>
                <w:color w:val="000000" w:themeColor="text1"/>
                <w:lang w:eastAsia="ru-RU"/>
              </w:rPr>
              <w:t>Включение пункта о прямой ответственности перестраховщика (cut through сlause) в договор перестрахования будет дополнительным преимуществом при выборе победителя.</w:t>
            </w:r>
          </w:p>
        </w:tc>
      </w:tr>
    </w:tbl>
    <w:p w14:paraId="465F63A6" w14:textId="77777777" w:rsidR="00C862D7" w:rsidRDefault="00C862D7" w:rsidP="006F6C39"/>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08"/>
        <w:gridCol w:w="985"/>
        <w:gridCol w:w="1755"/>
        <w:gridCol w:w="995"/>
        <w:gridCol w:w="657"/>
        <w:gridCol w:w="657"/>
        <w:gridCol w:w="657"/>
        <w:gridCol w:w="657"/>
        <w:gridCol w:w="657"/>
        <w:gridCol w:w="916"/>
      </w:tblGrid>
      <w:tr w:rsidR="00491637" w:rsidRPr="00E146EF" w14:paraId="1DEE0CA1" w14:textId="77777777" w:rsidTr="00491637">
        <w:trPr>
          <w:trHeight w:val="2208"/>
        </w:trPr>
        <w:tc>
          <w:tcPr>
            <w:tcW w:w="9644" w:type="dxa"/>
            <w:gridSpan w:val="10"/>
            <w:tcBorders>
              <w:top w:val="single" w:sz="4" w:space="0" w:color="auto"/>
            </w:tcBorders>
            <w:shd w:val="clear" w:color="auto" w:fill="auto"/>
            <w:noWrap/>
            <w:vAlign w:val="center"/>
            <w:hideMark/>
          </w:tcPr>
          <w:p w14:paraId="28015B5A" w14:textId="77777777" w:rsidR="00491637" w:rsidRPr="00E146EF" w:rsidRDefault="00491637" w:rsidP="00AD52B7">
            <w:pPr>
              <w:spacing w:after="0" w:line="240" w:lineRule="auto"/>
              <w:rPr>
                <w:rFonts w:ascii="Calibri" w:eastAsia="Times New Roman" w:hAnsi="Calibri" w:cs="Calibri"/>
                <w:color w:val="000000"/>
                <w:lang w:eastAsia="ru-RU"/>
              </w:rPr>
            </w:pPr>
            <w:r w:rsidRPr="00E146EF">
              <w:rPr>
                <w:rFonts w:ascii="Calibri" w:eastAsia="Times New Roman" w:hAnsi="Calibri" w:cs="Calibri"/>
                <w:b/>
                <w:bCs/>
                <w:color w:val="000000"/>
                <w:lang w:eastAsia="ru-RU"/>
              </w:rPr>
              <w:t>2. Требование к участникам тендера</w:t>
            </w:r>
          </w:p>
          <w:p w14:paraId="536166E2" w14:textId="77777777" w:rsidR="00491637" w:rsidRPr="00E146EF" w:rsidRDefault="00491637" w:rsidP="00EE1DBE">
            <w:pPr>
              <w:spacing w:after="0" w:line="240" w:lineRule="auto"/>
              <w:ind w:right="141"/>
              <w:jc w:val="both"/>
              <w:rPr>
                <w:rFonts w:ascii="Calibri" w:eastAsia="Times New Roman" w:hAnsi="Calibri" w:cs="Calibri"/>
                <w:color w:val="000000"/>
                <w:lang w:eastAsia="ru-RU"/>
              </w:rPr>
            </w:pPr>
            <w:r w:rsidRPr="00E146EF">
              <w:rPr>
                <w:rFonts w:ascii="Calibri" w:eastAsia="Times New Roman" w:hAnsi="Calibri" w:cs="Calibri"/>
                <w:color w:val="000000"/>
                <w:lang w:eastAsia="ru-RU"/>
              </w:rPr>
              <w:t>2.1. Организация должна иметь лицен</w:t>
            </w:r>
            <w:r>
              <w:rPr>
                <w:rFonts w:ascii="Calibri" w:eastAsia="Times New Roman" w:hAnsi="Calibri" w:cs="Calibri"/>
                <w:color w:val="000000"/>
                <w:lang w:eastAsia="ru-RU"/>
              </w:rPr>
              <w:t>з</w:t>
            </w:r>
            <w:r w:rsidRPr="00E146EF">
              <w:rPr>
                <w:rFonts w:ascii="Calibri" w:eastAsia="Times New Roman" w:hAnsi="Calibri" w:cs="Calibri"/>
                <w:color w:val="000000"/>
                <w:lang w:eastAsia="ru-RU"/>
              </w:rPr>
              <w:t>ию на право осуществления соответс</w:t>
            </w:r>
            <w:r>
              <w:rPr>
                <w:rFonts w:ascii="Calibri" w:eastAsia="Times New Roman" w:hAnsi="Calibri" w:cs="Calibri"/>
                <w:color w:val="000000"/>
                <w:lang w:eastAsia="ru-RU"/>
              </w:rPr>
              <w:t>т</w:t>
            </w:r>
            <w:r w:rsidRPr="00E146EF">
              <w:rPr>
                <w:rFonts w:ascii="Calibri" w:eastAsia="Times New Roman" w:hAnsi="Calibri" w:cs="Calibri"/>
                <w:color w:val="000000"/>
                <w:lang w:eastAsia="ru-RU"/>
              </w:rPr>
              <w:t>вующей страховой деятельности на территории Кыргызской Республики (КР), а также соответствовать всем требования законодательства КР.</w:t>
            </w:r>
          </w:p>
          <w:p w14:paraId="6D27C2DA" w14:textId="77777777" w:rsidR="00491637" w:rsidRPr="00E146EF" w:rsidRDefault="00491637" w:rsidP="00EE1DBE">
            <w:pPr>
              <w:spacing w:after="0" w:line="240" w:lineRule="auto"/>
              <w:ind w:right="141"/>
              <w:jc w:val="both"/>
              <w:rPr>
                <w:rFonts w:ascii="Calibri" w:eastAsia="Times New Roman" w:hAnsi="Calibri" w:cs="Calibri"/>
                <w:color w:val="000000"/>
                <w:lang w:eastAsia="ru-RU"/>
              </w:rPr>
            </w:pPr>
            <w:r w:rsidRPr="00E146EF">
              <w:rPr>
                <w:rFonts w:ascii="Calibri" w:eastAsia="Times New Roman" w:hAnsi="Calibri" w:cs="Calibri"/>
                <w:color w:val="000000"/>
                <w:lang w:eastAsia="ru-RU"/>
              </w:rPr>
              <w:t>2.2 Организация не должна иметь неисполненных предписаний органа страхового надзора, не должна находиться в процессе ликвидации или реорганизации, на ее имущество не должен быть наложен арест;</w:t>
            </w:r>
          </w:p>
          <w:p w14:paraId="547EC23A" w14:textId="296B131E" w:rsidR="00491637" w:rsidRPr="00E146EF" w:rsidRDefault="00491637" w:rsidP="00EE1DBE">
            <w:pPr>
              <w:spacing w:after="0" w:line="240" w:lineRule="auto"/>
              <w:rPr>
                <w:rFonts w:ascii="Calibri" w:eastAsia="Times New Roman" w:hAnsi="Calibri" w:cs="Calibri"/>
                <w:color w:val="000000"/>
                <w:lang w:eastAsia="ru-RU"/>
              </w:rPr>
            </w:pPr>
            <w:r w:rsidRPr="00E146EF">
              <w:rPr>
                <w:rFonts w:ascii="Calibri" w:eastAsia="Times New Roman" w:hAnsi="Calibri" w:cs="Calibri"/>
                <w:color w:val="000000"/>
                <w:lang w:eastAsia="ru-RU"/>
              </w:rPr>
              <w:t>2.3. Размер оплаченного уставного капитала не менее 150,000,000 (сто пятьдесят миллионов) сом.</w:t>
            </w:r>
          </w:p>
        </w:tc>
      </w:tr>
      <w:tr w:rsidR="007E596A" w:rsidRPr="00E146EF" w14:paraId="6E234E73" w14:textId="77777777" w:rsidTr="00AD52B7">
        <w:tc>
          <w:tcPr>
            <w:tcW w:w="9644" w:type="dxa"/>
            <w:gridSpan w:val="10"/>
            <w:shd w:val="clear" w:color="auto" w:fill="auto"/>
            <w:noWrap/>
            <w:vAlign w:val="center"/>
            <w:hideMark/>
          </w:tcPr>
          <w:p w14:paraId="1AE213EE" w14:textId="77777777" w:rsidR="007E596A" w:rsidRPr="00E146EF" w:rsidRDefault="007E596A" w:rsidP="00EE1DBE">
            <w:pPr>
              <w:spacing w:after="0" w:line="240" w:lineRule="auto"/>
              <w:rPr>
                <w:rFonts w:ascii="Calibri" w:eastAsia="Times New Roman" w:hAnsi="Calibri" w:cs="Calibri"/>
                <w:color w:val="000000"/>
                <w:lang w:eastAsia="ru-RU"/>
              </w:rPr>
            </w:pPr>
            <w:r w:rsidRPr="00E146EF">
              <w:rPr>
                <w:rFonts w:ascii="Calibri" w:eastAsia="Times New Roman" w:hAnsi="Calibri" w:cs="Calibri"/>
                <w:b/>
                <w:bCs/>
                <w:color w:val="000000"/>
                <w:lang w:eastAsia="ru-RU"/>
              </w:rPr>
              <w:t>3. Требование к тендерной документации</w:t>
            </w:r>
          </w:p>
        </w:tc>
      </w:tr>
      <w:tr w:rsidR="00491637" w:rsidRPr="00E146EF" w14:paraId="6214DA0C" w14:textId="77777777" w:rsidTr="00491637">
        <w:trPr>
          <w:trHeight w:val="5381"/>
        </w:trPr>
        <w:tc>
          <w:tcPr>
            <w:tcW w:w="9644" w:type="dxa"/>
            <w:gridSpan w:val="10"/>
            <w:shd w:val="clear" w:color="auto" w:fill="auto"/>
            <w:vAlign w:val="center"/>
            <w:hideMark/>
          </w:tcPr>
          <w:p w14:paraId="74595C7F" w14:textId="77777777" w:rsidR="00491637" w:rsidRPr="00E146EF" w:rsidRDefault="00491637" w:rsidP="00EE1DBE">
            <w:pPr>
              <w:spacing w:after="0" w:line="240" w:lineRule="auto"/>
              <w:ind w:right="141"/>
              <w:jc w:val="both"/>
              <w:rPr>
                <w:rFonts w:ascii="Calibri" w:eastAsia="Times New Roman" w:hAnsi="Calibri" w:cs="Calibri"/>
                <w:color w:val="000000"/>
                <w:lang w:eastAsia="ru-RU"/>
              </w:rPr>
            </w:pPr>
            <w:r w:rsidRPr="00E146EF">
              <w:rPr>
                <w:rFonts w:ascii="Calibri" w:eastAsia="Times New Roman" w:hAnsi="Calibri" w:cs="Calibri"/>
                <w:color w:val="000000"/>
                <w:lang w:eastAsia="ru-RU"/>
              </w:rPr>
              <w:lastRenderedPageBreak/>
              <w:t>3.1. Для участия в тендере требуется предоставить к рассмотрению тендерной комиссии следующую информацию и документы на русском языке:</w:t>
            </w:r>
          </w:p>
          <w:p w14:paraId="233E5AF1" w14:textId="77777777" w:rsidR="00491637" w:rsidRPr="00E146EF" w:rsidRDefault="00491637" w:rsidP="00EE1DBE">
            <w:pPr>
              <w:spacing w:after="0" w:line="240" w:lineRule="auto"/>
              <w:ind w:right="141"/>
              <w:jc w:val="both"/>
              <w:rPr>
                <w:rFonts w:ascii="Calibri" w:eastAsia="Times New Roman" w:hAnsi="Calibri" w:cs="Calibri"/>
                <w:color w:val="000000"/>
                <w:lang w:eastAsia="ru-RU"/>
              </w:rPr>
            </w:pPr>
            <w:r w:rsidRPr="00E146EF">
              <w:rPr>
                <w:rFonts w:ascii="Calibri" w:eastAsia="Times New Roman" w:hAnsi="Calibri" w:cs="Calibri"/>
                <w:color w:val="000000"/>
                <w:lang w:eastAsia="ru-RU"/>
              </w:rPr>
              <w:t>3.1.1. Письмо на фирменном бланке организации с подтверждением об участии в тендере;</w:t>
            </w:r>
          </w:p>
          <w:p w14:paraId="2A338B1F" w14:textId="77777777" w:rsidR="00491637" w:rsidRDefault="00491637" w:rsidP="00EE1DBE">
            <w:pPr>
              <w:spacing w:after="0" w:line="240" w:lineRule="auto"/>
              <w:ind w:right="141"/>
              <w:jc w:val="both"/>
              <w:rPr>
                <w:rFonts w:ascii="Calibri" w:eastAsia="Times New Roman" w:hAnsi="Calibri" w:cs="Calibri"/>
                <w:color w:val="000000"/>
                <w:lang w:eastAsia="ru-RU"/>
              </w:rPr>
            </w:pPr>
            <w:r w:rsidRPr="00E146EF">
              <w:rPr>
                <w:rFonts w:ascii="Calibri" w:eastAsia="Times New Roman" w:hAnsi="Calibri" w:cs="Calibri"/>
                <w:color w:val="000000"/>
                <w:lang w:eastAsia="ru-RU"/>
              </w:rPr>
              <w:t xml:space="preserve">3.1.2. Заверенные </w:t>
            </w:r>
            <w:r w:rsidRPr="00272A1E">
              <w:rPr>
                <w:rFonts w:ascii="Calibri" w:eastAsia="Times New Roman" w:hAnsi="Calibri" w:cs="Calibri"/>
                <w:color w:val="000000"/>
                <w:lang w:eastAsia="ru-RU"/>
              </w:rPr>
              <w:t>(при необходимости переведенные на русский язык</w:t>
            </w:r>
            <w:r>
              <w:rPr>
                <w:rFonts w:ascii="Calibri" w:eastAsia="Times New Roman" w:hAnsi="Calibri" w:cs="Calibri"/>
                <w:color w:val="000000"/>
                <w:lang w:eastAsia="ru-RU"/>
              </w:rPr>
              <w:t>/заверенный нотариально перевод</w:t>
            </w:r>
            <w:r w:rsidRPr="00272A1E">
              <w:rPr>
                <w:rFonts w:ascii="Calibri" w:eastAsia="Times New Roman" w:hAnsi="Calibri" w:cs="Calibri"/>
                <w:color w:val="000000"/>
                <w:lang w:eastAsia="ru-RU"/>
              </w:rPr>
              <w:t>)</w:t>
            </w:r>
            <w:r>
              <w:rPr>
                <w:rFonts w:ascii="Calibri" w:eastAsia="Times New Roman" w:hAnsi="Calibri" w:cs="Calibri"/>
                <w:color w:val="000000"/>
                <w:lang w:eastAsia="ru-RU"/>
              </w:rPr>
              <w:t xml:space="preserve"> </w:t>
            </w:r>
            <w:r w:rsidRPr="00E146EF">
              <w:rPr>
                <w:rFonts w:ascii="Calibri" w:eastAsia="Times New Roman" w:hAnsi="Calibri" w:cs="Calibri"/>
                <w:color w:val="000000"/>
                <w:lang w:eastAsia="ru-RU"/>
              </w:rPr>
              <w:t>в установленном, законом, порядке копии с оригинала документов, определяющих юридический статус, место регистрации и основной вид деятельности (учредительные документы</w:t>
            </w:r>
            <w:r>
              <w:rPr>
                <w:rFonts w:ascii="Calibri" w:eastAsia="Times New Roman" w:hAnsi="Calibri" w:cs="Calibri"/>
                <w:color w:val="000000"/>
                <w:lang w:eastAsia="ru-RU"/>
              </w:rPr>
              <w:t xml:space="preserve">: лицензия на осуществление страховой деятельности, </w:t>
            </w:r>
            <w:r w:rsidRPr="00E146EF">
              <w:rPr>
                <w:rFonts w:ascii="Calibri" w:eastAsia="Times New Roman" w:hAnsi="Calibri" w:cs="Calibri"/>
                <w:color w:val="000000"/>
                <w:lang w:eastAsia="ru-RU"/>
              </w:rPr>
              <w:t xml:space="preserve">свидетельство о </w:t>
            </w:r>
            <w:r>
              <w:rPr>
                <w:rFonts w:ascii="Calibri" w:eastAsia="Times New Roman" w:hAnsi="Calibri" w:cs="Calibri"/>
                <w:color w:val="000000"/>
                <w:lang w:eastAsia="ru-RU"/>
              </w:rPr>
              <w:t>гос.</w:t>
            </w:r>
            <w:r w:rsidRPr="00E146EF">
              <w:rPr>
                <w:rFonts w:ascii="Calibri" w:eastAsia="Times New Roman" w:hAnsi="Calibri" w:cs="Calibri"/>
                <w:color w:val="000000"/>
                <w:lang w:eastAsia="ru-RU"/>
              </w:rPr>
              <w:t xml:space="preserve"> регистрации, копия устава</w:t>
            </w:r>
            <w:r>
              <w:rPr>
                <w:rFonts w:ascii="Calibri" w:eastAsia="Times New Roman" w:hAnsi="Calibri" w:cs="Calibri"/>
                <w:color w:val="000000"/>
                <w:lang w:eastAsia="ru-RU"/>
              </w:rPr>
              <w:t>/учредительного договора</w:t>
            </w:r>
            <w:r w:rsidRPr="00E146EF">
              <w:rPr>
                <w:rFonts w:ascii="Calibri" w:eastAsia="Times New Roman" w:hAnsi="Calibri" w:cs="Calibri"/>
                <w:color w:val="000000"/>
                <w:lang w:eastAsia="ru-RU"/>
              </w:rPr>
              <w:t xml:space="preserve">, копия решения полномочного органа о назначении руководителя, копия паспорта руководителя, доверенность на лицо, имеющее право </w:t>
            </w:r>
            <w:r>
              <w:rPr>
                <w:rFonts w:ascii="Calibri" w:eastAsia="Times New Roman" w:hAnsi="Calibri" w:cs="Calibri"/>
                <w:color w:val="000000"/>
                <w:lang w:eastAsia="ru-RU"/>
              </w:rPr>
              <w:t>представлять интересы общества</w:t>
            </w:r>
            <w:r w:rsidRPr="00E146EF">
              <w:rPr>
                <w:rFonts w:ascii="Calibri" w:eastAsia="Times New Roman" w:hAnsi="Calibri" w:cs="Calibri"/>
                <w:color w:val="000000"/>
                <w:lang w:eastAsia="ru-RU"/>
              </w:rPr>
              <w:t>);</w:t>
            </w:r>
            <w:r>
              <w:rPr>
                <w:rFonts w:ascii="Calibri" w:eastAsia="Times New Roman" w:hAnsi="Calibri" w:cs="Calibri"/>
                <w:color w:val="000000"/>
                <w:lang w:eastAsia="ru-RU"/>
              </w:rPr>
              <w:t xml:space="preserve"> справка об уставном капитале и балансовой стоимости активов на день подачи заявки на участие в тендере.</w:t>
            </w:r>
          </w:p>
          <w:p w14:paraId="7558BA70" w14:textId="77777777" w:rsidR="00491637" w:rsidRPr="004412A8" w:rsidRDefault="00491637" w:rsidP="00EE1DBE">
            <w:pPr>
              <w:spacing w:after="0" w:line="240" w:lineRule="auto"/>
              <w:ind w:right="141"/>
              <w:jc w:val="both"/>
            </w:pPr>
            <w:r>
              <w:t xml:space="preserve">3.1.3. </w:t>
            </w:r>
            <w:r w:rsidRPr="004412A8">
              <w:t xml:space="preserve">Как техническое, так и финансовое предложения должны быть в двух </w:t>
            </w:r>
            <w:r>
              <w:t>экземплярах с указанием Лота на которое они подаются, при этом</w:t>
            </w:r>
            <w:r w:rsidRPr="004412A8">
              <w:t>:</w:t>
            </w:r>
          </w:p>
          <w:p w14:paraId="67F5515F" w14:textId="77777777" w:rsidR="00491637" w:rsidRPr="004412A8" w:rsidRDefault="00491637" w:rsidP="00AD52B7">
            <w:pPr>
              <w:pStyle w:val="a5"/>
              <w:numPr>
                <w:ilvl w:val="0"/>
                <w:numId w:val="6"/>
              </w:numPr>
              <w:spacing w:after="0" w:line="240" w:lineRule="auto"/>
              <w:ind w:right="141"/>
              <w:jc w:val="both"/>
              <w:rPr>
                <w:rFonts w:ascii="Calibri" w:eastAsia="Times New Roman" w:hAnsi="Calibri" w:cs="Calibri"/>
                <w:color w:val="000000"/>
                <w:lang w:eastAsia="ru-RU"/>
              </w:rPr>
            </w:pPr>
            <w:r w:rsidRPr="007936B9">
              <w:t xml:space="preserve">Все страницы оригинала готовых форм тендерного предложения должны быть отпечатаны, подписаны лицом (лицами), имеющим(и) полномочия выступать от имени субъекта на подписание договоров и заверены печатью. </w:t>
            </w:r>
          </w:p>
          <w:p w14:paraId="64927810" w14:textId="493F9EED" w:rsidR="00491637" w:rsidRPr="00E146EF" w:rsidRDefault="00491637" w:rsidP="00AD52B7">
            <w:pPr>
              <w:pStyle w:val="a5"/>
              <w:numPr>
                <w:ilvl w:val="0"/>
                <w:numId w:val="6"/>
              </w:numPr>
              <w:spacing w:after="0" w:line="240" w:lineRule="auto"/>
              <w:ind w:right="141"/>
              <w:jc w:val="both"/>
              <w:rPr>
                <w:rFonts w:ascii="Calibri" w:eastAsia="Times New Roman" w:hAnsi="Calibri" w:cs="Calibri"/>
                <w:color w:val="000000"/>
                <w:lang w:eastAsia="ru-RU"/>
              </w:rPr>
            </w:pPr>
            <w:r w:rsidRPr="00AB28B7">
              <w:rPr>
                <w:rFonts w:ascii="Calibri" w:eastAsia="Times New Roman" w:hAnsi="Calibri" w:cs="Calibri"/>
                <w:color w:val="000000"/>
                <w:lang w:eastAsia="ru-RU"/>
              </w:rPr>
              <w:t>Копии готовых форм тендерного предложения заполняются аналогично оригиналу и не должны содержать подписей, печатей, наименований, адресов, телефонов и иной информации, указывающей на принадлежность к Вашей фирме.</w:t>
            </w:r>
          </w:p>
        </w:tc>
      </w:tr>
      <w:tr w:rsidR="007E596A" w:rsidRPr="00E146EF" w14:paraId="1C89EB9F" w14:textId="77777777" w:rsidTr="00AD52B7">
        <w:tc>
          <w:tcPr>
            <w:tcW w:w="9644" w:type="dxa"/>
            <w:gridSpan w:val="10"/>
            <w:shd w:val="clear" w:color="auto" w:fill="auto"/>
            <w:noWrap/>
            <w:vAlign w:val="center"/>
            <w:hideMark/>
          </w:tcPr>
          <w:p w14:paraId="6259727C" w14:textId="77777777" w:rsidR="007E596A" w:rsidRPr="00E146EF" w:rsidRDefault="007E596A" w:rsidP="00EE1DBE">
            <w:pPr>
              <w:tabs>
                <w:tab w:val="left" w:pos="147"/>
              </w:tabs>
              <w:spacing w:after="0" w:line="240" w:lineRule="auto"/>
              <w:rPr>
                <w:rFonts w:ascii="Calibri" w:eastAsia="Times New Roman" w:hAnsi="Calibri" w:cs="Calibri"/>
                <w:color w:val="000000"/>
                <w:lang w:eastAsia="ru-RU"/>
              </w:rPr>
            </w:pPr>
            <w:r w:rsidRPr="00E146EF">
              <w:rPr>
                <w:rFonts w:ascii="Calibri" w:eastAsia="Times New Roman" w:hAnsi="Calibri" w:cs="Calibri"/>
                <w:color w:val="000000"/>
                <w:lang w:eastAsia="ru-RU"/>
              </w:rPr>
              <w:t>3.1.</w:t>
            </w:r>
            <w:r>
              <w:rPr>
                <w:rFonts w:ascii="Calibri" w:eastAsia="Times New Roman" w:hAnsi="Calibri" w:cs="Calibri"/>
                <w:color w:val="000000"/>
                <w:lang w:eastAsia="ru-RU"/>
              </w:rPr>
              <w:t>4</w:t>
            </w:r>
            <w:r w:rsidRPr="00E146EF">
              <w:rPr>
                <w:rFonts w:ascii="Calibri" w:eastAsia="Times New Roman" w:hAnsi="Calibri" w:cs="Calibri"/>
                <w:color w:val="000000"/>
                <w:lang w:eastAsia="ru-RU"/>
              </w:rPr>
              <w:t xml:space="preserve"> Техническое предложение с отражением следующей информации:</w:t>
            </w:r>
          </w:p>
        </w:tc>
      </w:tr>
      <w:tr w:rsidR="007E596A" w:rsidRPr="00E146EF" w14:paraId="744FD6C4" w14:textId="77777777" w:rsidTr="00AD52B7">
        <w:trPr>
          <w:trHeight w:val="509"/>
        </w:trPr>
        <w:tc>
          <w:tcPr>
            <w:tcW w:w="9644" w:type="dxa"/>
            <w:gridSpan w:val="10"/>
            <w:vMerge w:val="restart"/>
            <w:shd w:val="clear" w:color="auto" w:fill="auto"/>
            <w:vAlign w:val="center"/>
            <w:hideMark/>
          </w:tcPr>
          <w:p w14:paraId="08F345A9" w14:textId="77777777" w:rsidR="007E596A" w:rsidRDefault="007E596A" w:rsidP="00AD52B7">
            <w:pPr>
              <w:spacing w:after="0" w:line="240" w:lineRule="auto"/>
              <w:ind w:left="147"/>
              <w:rPr>
                <w:rFonts w:ascii="Calibri" w:eastAsia="Times New Roman" w:hAnsi="Calibri" w:cs="Calibri"/>
                <w:color w:val="000000"/>
                <w:lang w:eastAsia="ru-RU"/>
              </w:rPr>
            </w:pPr>
            <w:r w:rsidRPr="00E146EF">
              <w:rPr>
                <w:rFonts w:ascii="Calibri" w:eastAsia="Times New Roman" w:hAnsi="Calibri" w:cs="Calibri"/>
                <w:color w:val="000000"/>
                <w:lang w:eastAsia="ru-RU"/>
              </w:rPr>
              <w:t>а) Сведения об организации,</w:t>
            </w:r>
            <w:r>
              <w:rPr>
                <w:rFonts w:ascii="Calibri" w:eastAsia="Times New Roman" w:hAnsi="Calibri" w:cs="Calibri"/>
                <w:color w:val="000000"/>
                <w:lang w:eastAsia="ru-RU"/>
              </w:rPr>
              <w:t xml:space="preserve"> </w:t>
            </w:r>
            <w:r w:rsidRPr="00E146EF">
              <w:rPr>
                <w:rFonts w:ascii="Calibri" w:eastAsia="Times New Roman" w:hAnsi="Calibri" w:cs="Calibri"/>
                <w:color w:val="000000"/>
                <w:lang w:eastAsia="ru-RU"/>
              </w:rPr>
              <w:t>опыт на рынке страхования и оказания аналогичных услуг по страхованию рисков банка;</w:t>
            </w:r>
          </w:p>
          <w:p w14:paraId="7220EDCD" w14:textId="0BA5AF49" w:rsidR="00441E91" w:rsidRPr="00E146EF" w:rsidRDefault="00441E91" w:rsidP="00AD52B7">
            <w:pPr>
              <w:spacing w:after="0" w:line="240" w:lineRule="auto"/>
              <w:ind w:left="147"/>
              <w:rPr>
                <w:rFonts w:ascii="Calibri" w:eastAsia="Times New Roman" w:hAnsi="Calibri" w:cs="Calibri"/>
                <w:color w:val="000000"/>
                <w:lang w:eastAsia="ru-RU"/>
              </w:rPr>
            </w:pPr>
            <w:r>
              <w:rPr>
                <w:rFonts w:ascii="Calibri" w:eastAsia="Times New Roman" w:hAnsi="Calibri" w:cs="Calibri"/>
                <w:color w:val="000000"/>
                <w:lang w:eastAsia="ru-RU"/>
              </w:rPr>
              <w:t>условия оплаты</w:t>
            </w:r>
          </w:p>
        </w:tc>
      </w:tr>
      <w:tr w:rsidR="007E596A" w:rsidRPr="00E146EF" w14:paraId="3216E738" w14:textId="77777777" w:rsidTr="00253765">
        <w:trPr>
          <w:trHeight w:val="509"/>
        </w:trPr>
        <w:tc>
          <w:tcPr>
            <w:tcW w:w="9644" w:type="dxa"/>
            <w:gridSpan w:val="10"/>
            <w:vMerge/>
            <w:shd w:val="clear" w:color="auto" w:fill="auto"/>
            <w:vAlign w:val="center"/>
            <w:hideMark/>
          </w:tcPr>
          <w:p w14:paraId="35EF22CD" w14:textId="77777777" w:rsidR="007E596A" w:rsidRPr="00E146EF" w:rsidRDefault="007E596A" w:rsidP="00AD52B7">
            <w:pPr>
              <w:spacing w:after="0" w:line="240" w:lineRule="auto"/>
              <w:ind w:left="147"/>
              <w:rPr>
                <w:rFonts w:ascii="Calibri" w:eastAsia="Times New Roman" w:hAnsi="Calibri" w:cs="Calibri"/>
                <w:color w:val="000000"/>
                <w:lang w:eastAsia="ru-RU"/>
              </w:rPr>
            </w:pPr>
          </w:p>
        </w:tc>
      </w:tr>
      <w:tr w:rsidR="007E596A" w:rsidRPr="00E146EF" w14:paraId="2B47071F" w14:textId="77777777" w:rsidTr="00AD52B7">
        <w:tc>
          <w:tcPr>
            <w:tcW w:w="9644" w:type="dxa"/>
            <w:gridSpan w:val="10"/>
            <w:shd w:val="clear" w:color="auto" w:fill="auto"/>
            <w:vAlign w:val="center"/>
            <w:hideMark/>
          </w:tcPr>
          <w:p w14:paraId="33B11388" w14:textId="77777777" w:rsidR="007E596A" w:rsidRPr="00E146EF" w:rsidRDefault="007E596A" w:rsidP="00AD52B7">
            <w:pPr>
              <w:spacing w:after="0" w:line="240" w:lineRule="auto"/>
              <w:ind w:left="147"/>
              <w:rPr>
                <w:rFonts w:ascii="Calibri" w:eastAsia="Times New Roman" w:hAnsi="Calibri" w:cs="Calibri"/>
                <w:color w:val="000000"/>
                <w:lang w:eastAsia="ru-RU"/>
              </w:rPr>
            </w:pPr>
            <w:r w:rsidRPr="00E146EF">
              <w:rPr>
                <w:rFonts w:ascii="Calibri" w:eastAsia="Times New Roman" w:hAnsi="Calibri" w:cs="Calibri"/>
                <w:color w:val="000000"/>
                <w:lang w:eastAsia="ru-RU"/>
              </w:rPr>
              <w:t>б) Условия перестрахования и список не покрываемых рисков (исключений);</w:t>
            </w:r>
          </w:p>
        </w:tc>
      </w:tr>
      <w:tr w:rsidR="007E596A" w:rsidRPr="00E146EF" w14:paraId="2D6636EC" w14:textId="77777777" w:rsidTr="00AD52B7">
        <w:tc>
          <w:tcPr>
            <w:tcW w:w="9644" w:type="dxa"/>
            <w:gridSpan w:val="10"/>
            <w:shd w:val="clear" w:color="auto" w:fill="auto"/>
            <w:noWrap/>
            <w:vAlign w:val="center"/>
            <w:hideMark/>
          </w:tcPr>
          <w:p w14:paraId="5EE90B5F" w14:textId="77777777" w:rsidR="007E596A" w:rsidRPr="00E146EF" w:rsidRDefault="007E596A" w:rsidP="00AD52B7">
            <w:pPr>
              <w:spacing w:after="0" w:line="240" w:lineRule="auto"/>
              <w:ind w:left="147"/>
              <w:rPr>
                <w:rFonts w:ascii="Calibri" w:eastAsia="Times New Roman" w:hAnsi="Calibri" w:cs="Calibri"/>
                <w:color w:val="000000"/>
                <w:lang w:eastAsia="ru-RU"/>
              </w:rPr>
            </w:pPr>
            <w:r w:rsidRPr="00E146EF">
              <w:rPr>
                <w:rFonts w:ascii="Calibri" w:eastAsia="Times New Roman" w:hAnsi="Calibri" w:cs="Calibri"/>
                <w:color w:val="000000"/>
                <w:lang w:eastAsia="ru-RU"/>
              </w:rPr>
              <w:t>в) Сроки представления сертификата перестрахования;</w:t>
            </w:r>
          </w:p>
        </w:tc>
      </w:tr>
      <w:tr w:rsidR="007E596A" w:rsidRPr="00E146EF" w14:paraId="041E118F" w14:textId="77777777" w:rsidTr="00AD52B7">
        <w:tc>
          <w:tcPr>
            <w:tcW w:w="9644" w:type="dxa"/>
            <w:gridSpan w:val="10"/>
            <w:shd w:val="clear" w:color="auto" w:fill="auto"/>
            <w:noWrap/>
            <w:vAlign w:val="center"/>
            <w:hideMark/>
          </w:tcPr>
          <w:p w14:paraId="4555B56E" w14:textId="77777777" w:rsidR="007E596A" w:rsidRPr="00E146EF" w:rsidRDefault="007E596A" w:rsidP="00AD52B7">
            <w:pPr>
              <w:spacing w:after="0" w:line="240" w:lineRule="auto"/>
              <w:ind w:left="147"/>
              <w:rPr>
                <w:rFonts w:ascii="Calibri" w:eastAsia="Times New Roman" w:hAnsi="Calibri" w:cs="Calibri"/>
                <w:color w:val="000000"/>
                <w:lang w:eastAsia="ru-RU"/>
              </w:rPr>
            </w:pPr>
            <w:r w:rsidRPr="00E146EF">
              <w:rPr>
                <w:rFonts w:ascii="Calibri" w:eastAsia="Times New Roman" w:hAnsi="Calibri" w:cs="Calibri"/>
                <w:color w:val="000000"/>
                <w:lang w:eastAsia="ru-RU"/>
              </w:rPr>
              <w:t>г) Порядок реагирования в случае наступления страхового случая;</w:t>
            </w:r>
          </w:p>
        </w:tc>
      </w:tr>
      <w:tr w:rsidR="007E596A" w:rsidRPr="00E146EF" w14:paraId="24FBD87D" w14:textId="77777777" w:rsidTr="00AD52B7">
        <w:tc>
          <w:tcPr>
            <w:tcW w:w="9644" w:type="dxa"/>
            <w:gridSpan w:val="10"/>
            <w:shd w:val="clear" w:color="auto" w:fill="auto"/>
            <w:noWrap/>
            <w:vAlign w:val="center"/>
            <w:hideMark/>
          </w:tcPr>
          <w:p w14:paraId="10945133" w14:textId="77777777" w:rsidR="007E596A" w:rsidRPr="00E146EF" w:rsidRDefault="007E596A" w:rsidP="00AD52B7">
            <w:pPr>
              <w:spacing w:after="0" w:line="240" w:lineRule="auto"/>
              <w:ind w:left="147"/>
              <w:rPr>
                <w:rFonts w:ascii="Calibri" w:eastAsia="Times New Roman" w:hAnsi="Calibri" w:cs="Calibri"/>
                <w:color w:val="000000"/>
                <w:lang w:eastAsia="ru-RU"/>
              </w:rPr>
            </w:pPr>
            <w:r w:rsidRPr="00E146EF">
              <w:rPr>
                <w:rFonts w:ascii="Calibri" w:eastAsia="Times New Roman" w:hAnsi="Calibri" w:cs="Calibri"/>
                <w:color w:val="000000"/>
                <w:lang w:eastAsia="ru-RU"/>
              </w:rPr>
              <w:t>д) Порядок и сроки выплаты страхового возмещения при наступлении страхового случая;</w:t>
            </w:r>
          </w:p>
        </w:tc>
      </w:tr>
      <w:tr w:rsidR="007E596A" w:rsidRPr="00E146EF" w14:paraId="4036833B" w14:textId="77777777" w:rsidTr="00AD52B7">
        <w:tc>
          <w:tcPr>
            <w:tcW w:w="9644" w:type="dxa"/>
            <w:gridSpan w:val="10"/>
            <w:shd w:val="clear" w:color="auto" w:fill="auto"/>
            <w:noWrap/>
            <w:vAlign w:val="center"/>
            <w:hideMark/>
          </w:tcPr>
          <w:p w14:paraId="6CACE768" w14:textId="77777777" w:rsidR="007E596A" w:rsidRPr="00E146EF" w:rsidRDefault="007E596A" w:rsidP="00AD52B7">
            <w:pPr>
              <w:spacing w:after="0" w:line="240" w:lineRule="auto"/>
              <w:ind w:firstLine="147"/>
              <w:rPr>
                <w:rFonts w:ascii="Calibri" w:eastAsia="Times New Roman" w:hAnsi="Calibri" w:cs="Calibri"/>
                <w:color w:val="000000"/>
                <w:lang w:eastAsia="ru-RU"/>
              </w:rPr>
            </w:pPr>
            <w:r w:rsidRPr="00E146EF">
              <w:rPr>
                <w:rFonts w:ascii="Calibri" w:eastAsia="Times New Roman" w:hAnsi="Calibri" w:cs="Calibri"/>
                <w:color w:val="000000"/>
                <w:lang w:eastAsia="ru-RU"/>
              </w:rPr>
              <w:t>е) Требования к составу информации для определения страхового случая.</w:t>
            </w:r>
          </w:p>
        </w:tc>
      </w:tr>
      <w:tr w:rsidR="00253765" w:rsidRPr="00E146EF" w14:paraId="12212754" w14:textId="77777777" w:rsidTr="00253765">
        <w:trPr>
          <w:trHeight w:val="4221"/>
        </w:trPr>
        <w:tc>
          <w:tcPr>
            <w:tcW w:w="9644" w:type="dxa"/>
            <w:gridSpan w:val="10"/>
            <w:shd w:val="clear" w:color="auto" w:fill="auto"/>
            <w:noWrap/>
            <w:vAlign w:val="center"/>
            <w:hideMark/>
          </w:tcPr>
          <w:p w14:paraId="52B1ABB6" w14:textId="77777777" w:rsidR="00253765" w:rsidRPr="00E146EF" w:rsidRDefault="00253765" w:rsidP="00062A0A">
            <w:pPr>
              <w:spacing w:after="0" w:line="240" w:lineRule="auto"/>
              <w:rPr>
                <w:rFonts w:ascii="Calibri" w:eastAsia="Times New Roman" w:hAnsi="Calibri" w:cs="Calibri"/>
                <w:color w:val="000000"/>
                <w:lang w:eastAsia="ru-RU"/>
              </w:rPr>
            </w:pPr>
            <w:r w:rsidRPr="00E146EF">
              <w:rPr>
                <w:rFonts w:ascii="Calibri" w:eastAsia="Times New Roman" w:hAnsi="Calibri" w:cs="Calibri"/>
                <w:color w:val="000000"/>
                <w:lang w:eastAsia="ru-RU"/>
              </w:rPr>
              <w:t>3.1.</w:t>
            </w:r>
            <w:r>
              <w:rPr>
                <w:rFonts w:ascii="Calibri" w:eastAsia="Times New Roman" w:hAnsi="Calibri" w:cs="Calibri"/>
                <w:color w:val="000000"/>
                <w:lang w:eastAsia="ru-RU"/>
              </w:rPr>
              <w:t>5</w:t>
            </w:r>
            <w:r w:rsidRPr="00E146EF">
              <w:rPr>
                <w:rFonts w:ascii="Calibri" w:eastAsia="Times New Roman" w:hAnsi="Calibri" w:cs="Calibri"/>
                <w:color w:val="000000"/>
                <w:lang w:eastAsia="ru-RU"/>
              </w:rPr>
              <w:t>. Финансовая отчетность за последние 3 года</w:t>
            </w:r>
            <w:r>
              <w:rPr>
                <w:rFonts w:ascii="Calibri" w:eastAsia="Times New Roman" w:hAnsi="Calibri" w:cs="Calibri"/>
                <w:color w:val="000000"/>
                <w:lang w:eastAsia="ru-RU"/>
              </w:rPr>
              <w:t xml:space="preserve"> с приложением заключений внешнего аудитора по итогам окончания каждого финансового года.</w:t>
            </w:r>
          </w:p>
          <w:p w14:paraId="0515440E" w14:textId="77777777" w:rsidR="00253765" w:rsidRPr="00E146EF" w:rsidRDefault="00253765" w:rsidP="00062A0A">
            <w:pPr>
              <w:spacing w:after="0" w:line="240" w:lineRule="auto"/>
              <w:rPr>
                <w:rFonts w:ascii="Calibri" w:eastAsia="Times New Roman" w:hAnsi="Calibri" w:cs="Calibri"/>
                <w:color w:val="000000"/>
                <w:lang w:eastAsia="ru-RU"/>
              </w:rPr>
            </w:pPr>
            <w:r w:rsidRPr="00E146EF">
              <w:rPr>
                <w:rFonts w:ascii="Calibri" w:eastAsia="Times New Roman" w:hAnsi="Calibri" w:cs="Calibri"/>
                <w:color w:val="000000"/>
                <w:lang w:eastAsia="ru-RU"/>
              </w:rPr>
              <w:t>3.1.</w:t>
            </w:r>
            <w:r>
              <w:rPr>
                <w:rFonts w:ascii="Calibri" w:eastAsia="Times New Roman" w:hAnsi="Calibri" w:cs="Calibri"/>
                <w:color w:val="000000"/>
                <w:lang w:eastAsia="ru-RU"/>
              </w:rPr>
              <w:t>6</w:t>
            </w:r>
            <w:r w:rsidRPr="00E146EF">
              <w:rPr>
                <w:rFonts w:ascii="Calibri" w:eastAsia="Times New Roman" w:hAnsi="Calibri" w:cs="Calibri"/>
                <w:color w:val="000000"/>
                <w:lang w:eastAsia="ru-RU"/>
              </w:rPr>
              <w:t>. Сведения о поступивших страховых премиях и выплатах страховых возмещений за последние 3 года.</w:t>
            </w:r>
          </w:p>
          <w:p w14:paraId="1BE085E2" w14:textId="77777777" w:rsidR="00253765" w:rsidRPr="00E146EF" w:rsidRDefault="00253765" w:rsidP="00062A0A">
            <w:pPr>
              <w:spacing w:after="0" w:line="240" w:lineRule="auto"/>
              <w:rPr>
                <w:rFonts w:ascii="Calibri" w:eastAsia="Times New Roman" w:hAnsi="Calibri" w:cs="Calibri"/>
                <w:color w:val="000000"/>
                <w:lang w:eastAsia="ru-RU"/>
              </w:rPr>
            </w:pPr>
            <w:r w:rsidRPr="00E146EF">
              <w:rPr>
                <w:rFonts w:ascii="Calibri" w:eastAsia="Times New Roman" w:hAnsi="Calibri" w:cs="Calibri"/>
                <w:color w:val="000000"/>
                <w:lang w:eastAsia="ru-RU"/>
              </w:rPr>
              <w:t>3.1.</w:t>
            </w:r>
            <w:r>
              <w:rPr>
                <w:rFonts w:ascii="Calibri" w:eastAsia="Times New Roman" w:hAnsi="Calibri" w:cs="Calibri"/>
                <w:color w:val="000000"/>
                <w:lang w:eastAsia="ru-RU"/>
              </w:rPr>
              <w:t>7</w:t>
            </w:r>
            <w:r w:rsidRPr="00E146EF">
              <w:rPr>
                <w:rFonts w:ascii="Calibri" w:eastAsia="Times New Roman" w:hAnsi="Calibri" w:cs="Calibri"/>
                <w:color w:val="000000"/>
                <w:lang w:eastAsia="ru-RU"/>
              </w:rPr>
              <w:t>. Информация о судебных процессах за последние 3 года, в которые был вовлечен Участник</w:t>
            </w:r>
            <w:r>
              <w:rPr>
                <w:rFonts w:ascii="Calibri" w:eastAsia="Times New Roman" w:hAnsi="Calibri" w:cs="Calibri"/>
                <w:color w:val="000000"/>
                <w:lang w:eastAsia="ru-RU"/>
              </w:rPr>
              <w:t xml:space="preserve"> (в качестве ответчика)</w:t>
            </w:r>
            <w:r w:rsidRPr="00E146EF">
              <w:rPr>
                <w:rFonts w:ascii="Calibri" w:eastAsia="Times New Roman" w:hAnsi="Calibri" w:cs="Calibri"/>
                <w:color w:val="000000"/>
                <w:lang w:eastAsia="ru-RU"/>
              </w:rPr>
              <w:t>;</w:t>
            </w:r>
          </w:p>
          <w:p w14:paraId="0F7CFCCE" w14:textId="77777777" w:rsidR="00253765" w:rsidRPr="00E146EF" w:rsidRDefault="00253765" w:rsidP="00062A0A">
            <w:pPr>
              <w:spacing w:after="0" w:line="240" w:lineRule="auto"/>
              <w:ind w:right="141"/>
              <w:jc w:val="both"/>
              <w:rPr>
                <w:rFonts w:ascii="Calibri" w:eastAsia="Times New Roman" w:hAnsi="Calibri" w:cs="Calibri"/>
                <w:color w:val="000000"/>
                <w:lang w:eastAsia="ru-RU"/>
              </w:rPr>
            </w:pPr>
            <w:r w:rsidRPr="00E146EF">
              <w:rPr>
                <w:rFonts w:ascii="Calibri" w:eastAsia="Times New Roman" w:hAnsi="Calibri" w:cs="Calibri"/>
                <w:color w:val="000000"/>
                <w:lang w:eastAsia="ru-RU"/>
              </w:rPr>
              <w:t>3.1.</w:t>
            </w:r>
            <w:r>
              <w:rPr>
                <w:rFonts w:ascii="Calibri" w:eastAsia="Times New Roman" w:hAnsi="Calibri" w:cs="Calibri"/>
                <w:color w:val="000000"/>
                <w:lang w:eastAsia="ru-RU"/>
              </w:rPr>
              <w:t>8</w:t>
            </w:r>
            <w:r w:rsidRPr="00E146EF">
              <w:rPr>
                <w:rFonts w:ascii="Calibri" w:eastAsia="Times New Roman" w:hAnsi="Calibri" w:cs="Calibri"/>
                <w:color w:val="000000"/>
                <w:lang w:eastAsia="ru-RU"/>
              </w:rPr>
              <w:t xml:space="preserve"> Копии документов, на которые идет ссылка при оформлении технического предложения (правила страхования, регламент урегулирования претензий и др.);</w:t>
            </w:r>
          </w:p>
          <w:p w14:paraId="48FB2C2C" w14:textId="77777777" w:rsidR="00253765" w:rsidRPr="00E146EF" w:rsidRDefault="00253765" w:rsidP="00062A0A">
            <w:pPr>
              <w:spacing w:after="0" w:line="240" w:lineRule="auto"/>
              <w:ind w:right="141"/>
              <w:jc w:val="both"/>
              <w:rPr>
                <w:rFonts w:ascii="Calibri" w:eastAsia="Times New Roman" w:hAnsi="Calibri" w:cs="Calibri"/>
                <w:color w:val="000000"/>
                <w:lang w:eastAsia="ru-RU"/>
              </w:rPr>
            </w:pPr>
            <w:r w:rsidRPr="00E146EF">
              <w:rPr>
                <w:rFonts w:ascii="Calibri" w:eastAsia="Times New Roman" w:hAnsi="Calibri" w:cs="Calibri"/>
                <w:color w:val="000000"/>
                <w:lang w:eastAsia="ru-RU"/>
              </w:rPr>
              <w:t>3.1.</w:t>
            </w:r>
            <w:r>
              <w:rPr>
                <w:rFonts w:ascii="Calibri" w:eastAsia="Times New Roman" w:hAnsi="Calibri" w:cs="Calibri"/>
                <w:color w:val="000000"/>
                <w:lang w:eastAsia="ru-RU"/>
              </w:rPr>
              <w:t>9</w:t>
            </w:r>
            <w:r w:rsidRPr="00E146EF">
              <w:rPr>
                <w:rFonts w:ascii="Calibri" w:eastAsia="Times New Roman" w:hAnsi="Calibri" w:cs="Calibri"/>
                <w:color w:val="000000"/>
                <w:lang w:eastAsia="ru-RU"/>
              </w:rPr>
              <w:t>. Письменное подтверждения того, что состав руководства, акционеров и конечных бенефициаров организации, не входят лица, которые сами, либо лица, состоящие с ними в близком родстве или свойстве, имеющие конфликт интересов с должностными лицами ЗАО "Банк Компаньон";</w:t>
            </w:r>
          </w:p>
          <w:p w14:paraId="66DA7CCF" w14:textId="77777777" w:rsidR="00253765" w:rsidRPr="00E146EF" w:rsidRDefault="00253765" w:rsidP="0071121E">
            <w:pPr>
              <w:spacing w:after="0" w:line="240" w:lineRule="auto"/>
              <w:ind w:right="141"/>
              <w:rPr>
                <w:rFonts w:ascii="Calibri" w:eastAsia="Times New Roman" w:hAnsi="Calibri" w:cs="Calibri"/>
                <w:color w:val="000000"/>
                <w:lang w:eastAsia="ru-RU"/>
              </w:rPr>
            </w:pPr>
            <w:r w:rsidRPr="00E146EF">
              <w:rPr>
                <w:rFonts w:ascii="Calibri" w:eastAsia="Times New Roman" w:hAnsi="Calibri" w:cs="Calibri"/>
                <w:color w:val="000000"/>
                <w:lang w:eastAsia="ru-RU"/>
              </w:rPr>
              <w:t>3.1.</w:t>
            </w:r>
            <w:r>
              <w:rPr>
                <w:rFonts w:ascii="Calibri" w:eastAsia="Times New Roman" w:hAnsi="Calibri" w:cs="Calibri"/>
                <w:color w:val="000000"/>
                <w:lang w:eastAsia="ru-RU"/>
              </w:rPr>
              <w:t>10</w:t>
            </w:r>
            <w:r w:rsidRPr="00E146EF">
              <w:rPr>
                <w:rFonts w:ascii="Calibri" w:eastAsia="Times New Roman" w:hAnsi="Calibri" w:cs="Calibri"/>
                <w:color w:val="000000"/>
                <w:lang w:eastAsia="ru-RU"/>
              </w:rPr>
              <w:t>. Проект договора на оказание услуг;</w:t>
            </w:r>
          </w:p>
          <w:p w14:paraId="0655516B" w14:textId="66F2EF75" w:rsidR="00253765" w:rsidRPr="00E146EF" w:rsidRDefault="00253765" w:rsidP="0071121E">
            <w:pPr>
              <w:jc w:val="both"/>
              <w:rPr>
                <w:rFonts w:ascii="Calibri" w:eastAsia="Times New Roman" w:hAnsi="Calibri" w:cs="Calibri"/>
                <w:color w:val="000000"/>
                <w:lang w:eastAsia="ru-RU"/>
              </w:rPr>
            </w:pPr>
            <w:r w:rsidRPr="00E146EF">
              <w:rPr>
                <w:rFonts w:ascii="Calibri" w:eastAsia="Times New Roman" w:hAnsi="Calibri" w:cs="Calibri"/>
                <w:color w:val="000000"/>
                <w:lang w:eastAsia="ru-RU"/>
              </w:rPr>
              <w:t>3.2. В тендерном предложении</w:t>
            </w:r>
            <w:r>
              <w:rPr>
                <w:rFonts w:ascii="Calibri" w:eastAsia="Times New Roman" w:hAnsi="Calibri" w:cs="Calibri"/>
                <w:color w:val="000000"/>
                <w:lang w:eastAsia="ru-RU"/>
              </w:rPr>
              <w:t xml:space="preserve"> </w:t>
            </w:r>
            <w:r w:rsidRPr="00E146EF">
              <w:rPr>
                <w:rFonts w:ascii="Calibri" w:eastAsia="Times New Roman" w:hAnsi="Calibri" w:cs="Calibri"/>
                <w:color w:val="000000"/>
                <w:lang w:eastAsia="ru-RU"/>
              </w:rPr>
              <w:t>не должно быть никаких исправлений, добавлений между строками, подтирок или приписок.</w:t>
            </w:r>
          </w:p>
        </w:tc>
      </w:tr>
      <w:tr w:rsidR="007E596A" w:rsidRPr="00E146EF" w14:paraId="337FC5B1" w14:textId="77777777" w:rsidTr="00AD52B7">
        <w:tc>
          <w:tcPr>
            <w:tcW w:w="1708" w:type="dxa"/>
            <w:shd w:val="clear" w:color="auto" w:fill="auto"/>
            <w:noWrap/>
            <w:vAlign w:val="center"/>
            <w:hideMark/>
          </w:tcPr>
          <w:p w14:paraId="0C48699A" w14:textId="77777777" w:rsidR="007E596A" w:rsidRPr="00E146EF" w:rsidRDefault="007E596A" w:rsidP="00AD52B7">
            <w:pPr>
              <w:spacing w:after="0" w:line="240" w:lineRule="auto"/>
              <w:ind w:left="147"/>
              <w:jc w:val="center"/>
              <w:rPr>
                <w:rFonts w:ascii="Calibri" w:eastAsia="Times New Roman" w:hAnsi="Calibri" w:cs="Calibri"/>
                <w:color w:val="000000"/>
                <w:lang w:eastAsia="ru-RU"/>
              </w:rPr>
            </w:pPr>
          </w:p>
        </w:tc>
        <w:tc>
          <w:tcPr>
            <w:tcW w:w="985" w:type="dxa"/>
            <w:shd w:val="clear" w:color="auto" w:fill="auto"/>
            <w:noWrap/>
            <w:vAlign w:val="center"/>
            <w:hideMark/>
          </w:tcPr>
          <w:p w14:paraId="5107E082" w14:textId="77777777" w:rsidR="007E596A" w:rsidRPr="00E146EF" w:rsidRDefault="007E596A" w:rsidP="00AD52B7">
            <w:pPr>
              <w:spacing w:after="0" w:line="240" w:lineRule="auto"/>
              <w:ind w:left="147"/>
              <w:jc w:val="center"/>
              <w:rPr>
                <w:rFonts w:ascii="Calibri" w:eastAsia="Times New Roman" w:hAnsi="Calibri" w:cs="Calibri"/>
                <w:color w:val="000000"/>
                <w:lang w:eastAsia="ru-RU"/>
              </w:rPr>
            </w:pPr>
          </w:p>
        </w:tc>
        <w:tc>
          <w:tcPr>
            <w:tcW w:w="1755" w:type="dxa"/>
            <w:shd w:val="clear" w:color="auto" w:fill="auto"/>
            <w:noWrap/>
            <w:vAlign w:val="bottom"/>
            <w:hideMark/>
          </w:tcPr>
          <w:p w14:paraId="363CB178" w14:textId="77777777" w:rsidR="007E596A" w:rsidRPr="00E146EF" w:rsidRDefault="007E596A" w:rsidP="00AD52B7">
            <w:pPr>
              <w:spacing w:after="0" w:line="240" w:lineRule="auto"/>
              <w:ind w:left="147"/>
              <w:rPr>
                <w:rFonts w:ascii="Calibri" w:eastAsia="Times New Roman" w:hAnsi="Calibri" w:cs="Calibri"/>
                <w:color w:val="000000"/>
                <w:lang w:eastAsia="ru-RU"/>
              </w:rPr>
            </w:pPr>
          </w:p>
        </w:tc>
        <w:tc>
          <w:tcPr>
            <w:tcW w:w="995" w:type="dxa"/>
            <w:shd w:val="clear" w:color="auto" w:fill="auto"/>
            <w:noWrap/>
            <w:vAlign w:val="bottom"/>
            <w:hideMark/>
          </w:tcPr>
          <w:p w14:paraId="5171250E" w14:textId="77777777" w:rsidR="007E596A" w:rsidRPr="00E146EF" w:rsidRDefault="007E596A" w:rsidP="00AD52B7">
            <w:pPr>
              <w:spacing w:after="0" w:line="240" w:lineRule="auto"/>
              <w:ind w:left="147"/>
              <w:rPr>
                <w:rFonts w:ascii="Calibri" w:eastAsia="Times New Roman" w:hAnsi="Calibri" w:cs="Calibri"/>
                <w:color w:val="000000"/>
                <w:lang w:eastAsia="ru-RU"/>
              </w:rPr>
            </w:pPr>
          </w:p>
        </w:tc>
        <w:tc>
          <w:tcPr>
            <w:tcW w:w="657" w:type="dxa"/>
            <w:shd w:val="clear" w:color="auto" w:fill="auto"/>
            <w:noWrap/>
            <w:vAlign w:val="bottom"/>
            <w:hideMark/>
          </w:tcPr>
          <w:p w14:paraId="7CA76977" w14:textId="77777777" w:rsidR="007E596A" w:rsidRPr="00E146EF" w:rsidRDefault="007E596A" w:rsidP="00AD52B7">
            <w:pPr>
              <w:spacing w:after="0" w:line="240" w:lineRule="auto"/>
              <w:ind w:left="147"/>
              <w:rPr>
                <w:rFonts w:ascii="Calibri" w:eastAsia="Times New Roman" w:hAnsi="Calibri" w:cs="Calibri"/>
                <w:color w:val="000000"/>
                <w:lang w:eastAsia="ru-RU"/>
              </w:rPr>
            </w:pPr>
          </w:p>
        </w:tc>
        <w:tc>
          <w:tcPr>
            <w:tcW w:w="657" w:type="dxa"/>
            <w:shd w:val="clear" w:color="auto" w:fill="auto"/>
            <w:noWrap/>
            <w:vAlign w:val="bottom"/>
            <w:hideMark/>
          </w:tcPr>
          <w:p w14:paraId="3D860333" w14:textId="77777777" w:rsidR="007E596A" w:rsidRPr="00E146EF" w:rsidRDefault="007E596A" w:rsidP="00AD52B7">
            <w:pPr>
              <w:spacing w:after="0" w:line="240" w:lineRule="auto"/>
              <w:ind w:left="147"/>
              <w:rPr>
                <w:rFonts w:ascii="Calibri" w:eastAsia="Times New Roman" w:hAnsi="Calibri" w:cs="Calibri"/>
                <w:color w:val="000000"/>
                <w:lang w:eastAsia="ru-RU"/>
              </w:rPr>
            </w:pPr>
          </w:p>
        </w:tc>
        <w:tc>
          <w:tcPr>
            <w:tcW w:w="657" w:type="dxa"/>
            <w:shd w:val="clear" w:color="auto" w:fill="auto"/>
            <w:noWrap/>
            <w:vAlign w:val="bottom"/>
            <w:hideMark/>
          </w:tcPr>
          <w:p w14:paraId="593596DD" w14:textId="77777777" w:rsidR="007E596A" w:rsidRPr="00E146EF" w:rsidRDefault="007E596A" w:rsidP="00AD52B7">
            <w:pPr>
              <w:spacing w:after="0" w:line="240" w:lineRule="auto"/>
              <w:ind w:left="147"/>
              <w:rPr>
                <w:rFonts w:ascii="Calibri" w:eastAsia="Times New Roman" w:hAnsi="Calibri" w:cs="Calibri"/>
                <w:color w:val="000000"/>
                <w:lang w:eastAsia="ru-RU"/>
              </w:rPr>
            </w:pPr>
          </w:p>
        </w:tc>
        <w:tc>
          <w:tcPr>
            <w:tcW w:w="657" w:type="dxa"/>
            <w:shd w:val="clear" w:color="auto" w:fill="auto"/>
            <w:noWrap/>
            <w:vAlign w:val="bottom"/>
            <w:hideMark/>
          </w:tcPr>
          <w:p w14:paraId="77E9863B" w14:textId="77777777" w:rsidR="007E596A" w:rsidRPr="00E146EF" w:rsidRDefault="007E596A" w:rsidP="00AD52B7">
            <w:pPr>
              <w:spacing w:after="0" w:line="240" w:lineRule="auto"/>
              <w:ind w:left="147"/>
              <w:rPr>
                <w:rFonts w:ascii="Calibri" w:eastAsia="Times New Roman" w:hAnsi="Calibri" w:cs="Calibri"/>
                <w:color w:val="000000"/>
                <w:lang w:eastAsia="ru-RU"/>
              </w:rPr>
            </w:pPr>
          </w:p>
        </w:tc>
        <w:tc>
          <w:tcPr>
            <w:tcW w:w="657" w:type="dxa"/>
            <w:shd w:val="clear" w:color="auto" w:fill="auto"/>
            <w:noWrap/>
            <w:vAlign w:val="bottom"/>
            <w:hideMark/>
          </w:tcPr>
          <w:p w14:paraId="54CF7F7E" w14:textId="77777777" w:rsidR="007E596A" w:rsidRPr="00E146EF" w:rsidRDefault="007E596A" w:rsidP="00AD52B7">
            <w:pPr>
              <w:spacing w:after="0" w:line="240" w:lineRule="auto"/>
              <w:ind w:left="147"/>
              <w:rPr>
                <w:rFonts w:ascii="Calibri" w:eastAsia="Times New Roman" w:hAnsi="Calibri" w:cs="Calibri"/>
                <w:color w:val="000000"/>
                <w:lang w:eastAsia="ru-RU"/>
              </w:rPr>
            </w:pPr>
          </w:p>
        </w:tc>
        <w:tc>
          <w:tcPr>
            <w:tcW w:w="916" w:type="dxa"/>
            <w:shd w:val="clear" w:color="auto" w:fill="auto"/>
            <w:noWrap/>
            <w:vAlign w:val="bottom"/>
            <w:hideMark/>
          </w:tcPr>
          <w:p w14:paraId="375ADA91" w14:textId="77777777" w:rsidR="007E596A" w:rsidRPr="00E146EF" w:rsidRDefault="007E596A" w:rsidP="00AD52B7">
            <w:pPr>
              <w:spacing w:after="0" w:line="240" w:lineRule="auto"/>
              <w:ind w:left="147"/>
              <w:rPr>
                <w:rFonts w:ascii="Calibri" w:eastAsia="Times New Roman" w:hAnsi="Calibri" w:cs="Calibri"/>
                <w:color w:val="000000"/>
                <w:lang w:eastAsia="ru-RU"/>
              </w:rPr>
            </w:pPr>
          </w:p>
        </w:tc>
      </w:tr>
      <w:tr w:rsidR="007E596A" w:rsidRPr="00E146EF" w14:paraId="0E2C51B8" w14:textId="77777777" w:rsidTr="00AD52B7">
        <w:tc>
          <w:tcPr>
            <w:tcW w:w="9644" w:type="dxa"/>
            <w:gridSpan w:val="10"/>
            <w:shd w:val="clear" w:color="auto" w:fill="auto"/>
            <w:noWrap/>
            <w:vAlign w:val="center"/>
            <w:hideMark/>
          </w:tcPr>
          <w:p w14:paraId="47CFE90C" w14:textId="77777777" w:rsidR="007E596A" w:rsidRPr="00E146EF" w:rsidRDefault="007E596A" w:rsidP="0071121E">
            <w:pPr>
              <w:spacing w:after="0" w:line="240" w:lineRule="auto"/>
              <w:rPr>
                <w:rFonts w:ascii="Calibri" w:eastAsia="Times New Roman" w:hAnsi="Calibri" w:cs="Calibri"/>
                <w:color w:val="000000"/>
                <w:lang w:eastAsia="ru-RU"/>
              </w:rPr>
            </w:pPr>
            <w:r w:rsidRPr="00E146EF">
              <w:rPr>
                <w:rFonts w:ascii="Calibri" w:eastAsia="Times New Roman" w:hAnsi="Calibri" w:cs="Calibri"/>
                <w:b/>
                <w:bCs/>
                <w:color w:val="000000"/>
                <w:lang w:eastAsia="ru-RU"/>
              </w:rPr>
              <w:t>4. Требования к финансовому предложению</w:t>
            </w:r>
          </w:p>
        </w:tc>
      </w:tr>
      <w:tr w:rsidR="007E596A" w:rsidRPr="00E146EF" w14:paraId="1812811C" w14:textId="77777777" w:rsidTr="00AD52B7">
        <w:tc>
          <w:tcPr>
            <w:tcW w:w="1708" w:type="dxa"/>
            <w:shd w:val="clear" w:color="auto" w:fill="auto"/>
            <w:noWrap/>
            <w:vAlign w:val="center"/>
            <w:hideMark/>
          </w:tcPr>
          <w:p w14:paraId="5547C9F2" w14:textId="77777777" w:rsidR="007E596A" w:rsidRPr="00E146EF" w:rsidRDefault="007E596A" w:rsidP="00AD52B7">
            <w:pPr>
              <w:spacing w:after="0" w:line="240" w:lineRule="auto"/>
              <w:jc w:val="center"/>
              <w:rPr>
                <w:rFonts w:ascii="Calibri" w:eastAsia="Times New Roman" w:hAnsi="Calibri" w:cs="Calibri"/>
                <w:color w:val="000000"/>
                <w:lang w:eastAsia="ru-RU"/>
              </w:rPr>
            </w:pPr>
          </w:p>
        </w:tc>
        <w:tc>
          <w:tcPr>
            <w:tcW w:w="985" w:type="dxa"/>
            <w:shd w:val="clear" w:color="auto" w:fill="auto"/>
            <w:noWrap/>
            <w:vAlign w:val="center"/>
            <w:hideMark/>
          </w:tcPr>
          <w:p w14:paraId="3E1B3B68" w14:textId="77777777" w:rsidR="007E596A" w:rsidRPr="00E146EF" w:rsidRDefault="007E596A" w:rsidP="00AD52B7">
            <w:pPr>
              <w:spacing w:after="0" w:line="240" w:lineRule="auto"/>
              <w:jc w:val="center"/>
              <w:rPr>
                <w:rFonts w:ascii="Calibri" w:eastAsia="Times New Roman" w:hAnsi="Calibri" w:cs="Calibri"/>
                <w:color w:val="000000"/>
                <w:lang w:eastAsia="ru-RU"/>
              </w:rPr>
            </w:pPr>
          </w:p>
        </w:tc>
        <w:tc>
          <w:tcPr>
            <w:tcW w:w="1755" w:type="dxa"/>
            <w:shd w:val="clear" w:color="auto" w:fill="auto"/>
            <w:noWrap/>
            <w:vAlign w:val="bottom"/>
            <w:hideMark/>
          </w:tcPr>
          <w:p w14:paraId="35C2CD3D" w14:textId="77777777" w:rsidR="007E596A" w:rsidRPr="00E146EF" w:rsidRDefault="007E596A" w:rsidP="00AD52B7">
            <w:pPr>
              <w:spacing w:after="0" w:line="240" w:lineRule="auto"/>
              <w:rPr>
                <w:rFonts w:ascii="Calibri" w:eastAsia="Times New Roman" w:hAnsi="Calibri" w:cs="Calibri"/>
                <w:color w:val="000000"/>
                <w:lang w:eastAsia="ru-RU"/>
              </w:rPr>
            </w:pPr>
          </w:p>
        </w:tc>
        <w:tc>
          <w:tcPr>
            <w:tcW w:w="995" w:type="dxa"/>
            <w:shd w:val="clear" w:color="auto" w:fill="auto"/>
            <w:noWrap/>
            <w:vAlign w:val="bottom"/>
            <w:hideMark/>
          </w:tcPr>
          <w:p w14:paraId="0D486971" w14:textId="77777777" w:rsidR="007E596A" w:rsidRPr="00E146EF" w:rsidRDefault="007E596A" w:rsidP="00AD52B7">
            <w:pPr>
              <w:spacing w:after="0" w:line="240" w:lineRule="auto"/>
              <w:rPr>
                <w:rFonts w:ascii="Calibri" w:eastAsia="Times New Roman" w:hAnsi="Calibri" w:cs="Calibri"/>
                <w:color w:val="000000"/>
                <w:lang w:eastAsia="ru-RU"/>
              </w:rPr>
            </w:pPr>
          </w:p>
        </w:tc>
        <w:tc>
          <w:tcPr>
            <w:tcW w:w="657" w:type="dxa"/>
            <w:shd w:val="clear" w:color="auto" w:fill="auto"/>
            <w:noWrap/>
            <w:vAlign w:val="bottom"/>
            <w:hideMark/>
          </w:tcPr>
          <w:p w14:paraId="2E01C415" w14:textId="77777777" w:rsidR="007E596A" w:rsidRPr="00E146EF" w:rsidRDefault="007E596A" w:rsidP="00AD52B7">
            <w:pPr>
              <w:spacing w:after="0" w:line="240" w:lineRule="auto"/>
              <w:rPr>
                <w:rFonts w:ascii="Calibri" w:eastAsia="Times New Roman" w:hAnsi="Calibri" w:cs="Calibri"/>
                <w:color w:val="000000"/>
                <w:lang w:eastAsia="ru-RU"/>
              </w:rPr>
            </w:pPr>
          </w:p>
        </w:tc>
        <w:tc>
          <w:tcPr>
            <w:tcW w:w="657" w:type="dxa"/>
            <w:shd w:val="clear" w:color="auto" w:fill="auto"/>
            <w:noWrap/>
            <w:vAlign w:val="bottom"/>
            <w:hideMark/>
          </w:tcPr>
          <w:p w14:paraId="14CC1DAB" w14:textId="77777777" w:rsidR="007E596A" w:rsidRPr="00E146EF" w:rsidRDefault="007E596A" w:rsidP="00AD52B7">
            <w:pPr>
              <w:spacing w:after="0" w:line="240" w:lineRule="auto"/>
              <w:rPr>
                <w:rFonts w:ascii="Calibri" w:eastAsia="Times New Roman" w:hAnsi="Calibri" w:cs="Calibri"/>
                <w:color w:val="000000"/>
                <w:lang w:eastAsia="ru-RU"/>
              </w:rPr>
            </w:pPr>
          </w:p>
        </w:tc>
        <w:tc>
          <w:tcPr>
            <w:tcW w:w="657" w:type="dxa"/>
            <w:shd w:val="clear" w:color="auto" w:fill="auto"/>
            <w:noWrap/>
            <w:vAlign w:val="bottom"/>
            <w:hideMark/>
          </w:tcPr>
          <w:p w14:paraId="759AD9E5" w14:textId="77777777" w:rsidR="007E596A" w:rsidRPr="00E146EF" w:rsidRDefault="007E596A" w:rsidP="00AD52B7">
            <w:pPr>
              <w:spacing w:after="0" w:line="240" w:lineRule="auto"/>
              <w:rPr>
                <w:rFonts w:ascii="Calibri" w:eastAsia="Times New Roman" w:hAnsi="Calibri" w:cs="Calibri"/>
                <w:color w:val="000000"/>
                <w:lang w:eastAsia="ru-RU"/>
              </w:rPr>
            </w:pPr>
          </w:p>
        </w:tc>
        <w:tc>
          <w:tcPr>
            <w:tcW w:w="657" w:type="dxa"/>
            <w:shd w:val="clear" w:color="auto" w:fill="auto"/>
            <w:noWrap/>
            <w:vAlign w:val="bottom"/>
            <w:hideMark/>
          </w:tcPr>
          <w:p w14:paraId="50A62FE9" w14:textId="77777777" w:rsidR="007E596A" w:rsidRPr="00E146EF" w:rsidRDefault="007E596A" w:rsidP="00AD52B7">
            <w:pPr>
              <w:spacing w:after="0" w:line="240" w:lineRule="auto"/>
              <w:rPr>
                <w:rFonts w:ascii="Calibri" w:eastAsia="Times New Roman" w:hAnsi="Calibri" w:cs="Calibri"/>
                <w:color w:val="000000"/>
                <w:lang w:eastAsia="ru-RU"/>
              </w:rPr>
            </w:pPr>
          </w:p>
        </w:tc>
        <w:tc>
          <w:tcPr>
            <w:tcW w:w="657" w:type="dxa"/>
            <w:shd w:val="clear" w:color="auto" w:fill="auto"/>
            <w:noWrap/>
            <w:vAlign w:val="bottom"/>
            <w:hideMark/>
          </w:tcPr>
          <w:p w14:paraId="1288D218" w14:textId="77777777" w:rsidR="007E596A" w:rsidRPr="00E146EF" w:rsidRDefault="007E596A" w:rsidP="00AD52B7">
            <w:pPr>
              <w:spacing w:after="0" w:line="240" w:lineRule="auto"/>
              <w:rPr>
                <w:rFonts w:ascii="Calibri" w:eastAsia="Times New Roman" w:hAnsi="Calibri" w:cs="Calibri"/>
                <w:color w:val="000000"/>
                <w:lang w:eastAsia="ru-RU"/>
              </w:rPr>
            </w:pPr>
          </w:p>
        </w:tc>
        <w:tc>
          <w:tcPr>
            <w:tcW w:w="916" w:type="dxa"/>
            <w:shd w:val="clear" w:color="auto" w:fill="auto"/>
            <w:noWrap/>
            <w:vAlign w:val="bottom"/>
            <w:hideMark/>
          </w:tcPr>
          <w:p w14:paraId="25F08B08" w14:textId="77777777" w:rsidR="007E596A" w:rsidRPr="00E146EF" w:rsidRDefault="007E596A" w:rsidP="00AD52B7">
            <w:pPr>
              <w:spacing w:after="0" w:line="240" w:lineRule="auto"/>
              <w:rPr>
                <w:rFonts w:ascii="Calibri" w:eastAsia="Times New Roman" w:hAnsi="Calibri" w:cs="Calibri"/>
                <w:color w:val="000000"/>
                <w:lang w:eastAsia="ru-RU"/>
              </w:rPr>
            </w:pPr>
          </w:p>
        </w:tc>
      </w:tr>
      <w:tr w:rsidR="00253765" w:rsidRPr="00E146EF" w14:paraId="41028C5D" w14:textId="77777777" w:rsidTr="00253765">
        <w:trPr>
          <w:trHeight w:val="3538"/>
        </w:trPr>
        <w:tc>
          <w:tcPr>
            <w:tcW w:w="9644" w:type="dxa"/>
            <w:gridSpan w:val="10"/>
            <w:shd w:val="clear" w:color="auto" w:fill="auto"/>
            <w:noWrap/>
            <w:vAlign w:val="center"/>
            <w:hideMark/>
          </w:tcPr>
          <w:p w14:paraId="0F62528F" w14:textId="77777777" w:rsidR="00253765" w:rsidRPr="00E146EF" w:rsidRDefault="00253765" w:rsidP="0071121E">
            <w:pPr>
              <w:spacing w:after="0" w:line="240" w:lineRule="auto"/>
              <w:jc w:val="both"/>
              <w:rPr>
                <w:rFonts w:ascii="Calibri" w:eastAsia="Times New Roman" w:hAnsi="Calibri" w:cs="Calibri"/>
                <w:color w:val="000000"/>
                <w:lang w:eastAsia="ru-RU"/>
              </w:rPr>
            </w:pPr>
            <w:r w:rsidRPr="00E146EF">
              <w:rPr>
                <w:rFonts w:ascii="Calibri" w:eastAsia="Times New Roman" w:hAnsi="Calibri" w:cs="Calibri"/>
                <w:color w:val="000000"/>
                <w:lang w:eastAsia="ru-RU"/>
              </w:rPr>
              <w:lastRenderedPageBreak/>
              <w:t>4.1 Финансовое предложение вкладывается в отдельно запечатанном конверте.</w:t>
            </w:r>
          </w:p>
          <w:p w14:paraId="4A05F338" w14:textId="77777777" w:rsidR="00253765" w:rsidRPr="00E146EF" w:rsidRDefault="00253765" w:rsidP="0071121E">
            <w:pPr>
              <w:spacing w:after="0" w:line="240" w:lineRule="auto"/>
              <w:ind w:right="141"/>
              <w:jc w:val="both"/>
              <w:rPr>
                <w:rFonts w:ascii="Calibri" w:eastAsia="Times New Roman" w:hAnsi="Calibri" w:cs="Calibri"/>
                <w:color w:val="000000"/>
                <w:lang w:eastAsia="ru-RU"/>
              </w:rPr>
            </w:pPr>
            <w:r w:rsidRPr="00E146EF">
              <w:rPr>
                <w:rFonts w:ascii="Calibri" w:eastAsia="Times New Roman" w:hAnsi="Calibri" w:cs="Calibri"/>
                <w:color w:val="000000"/>
                <w:lang w:eastAsia="ru-RU"/>
              </w:rPr>
              <w:t>4.2. Финансовое предложение должно отражать подробный расчет страховой премии с указанием предела ответственности и условий франшизы</w:t>
            </w:r>
            <w:r>
              <w:rPr>
                <w:rFonts w:ascii="Calibri" w:eastAsia="Times New Roman" w:hAnsi="Calibri" w:cs="Calibri"/>
                <w:color w:val="000000"/>
                <w:lang w:eastAsia="ru-RU"/>
              </w:rPr>
              <w:t xml:space="preserve"> по сетке с опциями и для каждого указанного выше варианта. </w:t>
            </w:r>
          </w:p>
          <w:p w14:paraId="615078D1" w14:textId="77777777" w:rsidR="00253765" w:rsidRPr="00E146EF" w:rsidRDefault="00253765" w:rsidP="0071121E">
            <w:pPr>
              <w:spacing w:after="0" w:line="240" w:lineRule="auto"/>
              <w:ind w:right="141"/>
              <w:jc w:val="both"/>
              <w:rPr>
                <w:rFonts w:ascii="Calibri" w:eastAsia="Times New Roman" w:hAnsi="Calibri" w:cs="Calibri"/>
                <w:color w:val="000000"/>
                <w:lang w:eastAsia="ru-RU"/>
              </w:rPr>
            </w:pPr>
            <w:r w:rsidRPr="00E146EF">
              <w:rPr>
                <w:rFonts w:ascii="Calibri" w:eastAsia="Times New Roman" w:hAnsi="Calibri" w:cs="Calibri"/>
                <w:color w:val="000000"/>
                <w:lang w:eastAsia="ru-RU"/>
              </w:rPr>
              <w:t>4.3. С учетом специфики закупаемых услуг</w:t>
            </w:r>
            <w:r>
              <w:rPr>
                <w:rFonts w:ascii="Calibri" w:eastAsia="Times New Roman" w:hAnsi="Calibri" w:cs="Calibri"/>
                <w:color w:val="000000"/>
                <w:lang w:eastAsia="ru-RU"/>
              </w:rPr>
              <w:t xml:space="preserve"> </w:t>
            </w:r>
            <w:r w:rsidRPr="00E146EF">
              <w:rPr>
                <w:rFonts w:ascii="Calibri" w:eastAsia="Times New Roman" w:hAnsi="Calibri" w:cs="Calibri"/>
                <w:color w:val="000000"/>
                <w:lang w:eastAsia="ru-RU"/>
              </w:rPr>
              <w:t>финансовое предложение по данному тендеру может быть указано в долларах США. Участник учитывает все расценки и цены по предмету закупки, и включает их в общую стоимость предложения.</w:t>
            </w:r>
          </w:p>
          <w:p w14:paraId="6737E315" w14:textId="77777777" w:rsidR="00253765" w:rsidRPr="00E146EF" w:rsidRDefault="00253765" w:rsidP="0071121E">
            <w:pPr>
              <w:spacing w:after="0" w:line="240" w:lineRule="auto"/>
              <w:ind w:right="141"/>
              <w:jc w:val="both"/>
              <w:rPr>
                <w:rFonts w:ascii="Calibri" w:eastAsia="Times New Roman" w:hAnsi="Calibri" w:cs="Calibri"/>
                <w:color w:val="000000"/>
                <w:lang w:eastAsia="ru-RU"/>
              </w:rPr>
            </w:pPr>
            <w:r w:rsidRPr="00E146EF">
              <w:rPr>
                <w:rFonts w:ascii="Calibri" w:eastAsia="Times New Roman" w:hAnsi="Calibri" w:cs="Calibri"/>
                <w:color w:val="000000"/>
                <w:lang w:eastAsia="ru-RU"/>
              </w:rPr>
              <w:t>4.4. Все налоги, пошлины, сборы и стоимость других услуг, которые Участник обязан оплачивать на основании действующего законодательства на территории КР также должны быть включены в общую стоимость закупки.</w:t>
            </w:r>
          </w:p>
          <w:p w14:paraId="18EFC26D" w14:textId="660F91D1" w:rsidR="00253765" w:rsidRPr="00E146EF" w:rsidRDefault="00253765" w:rsidP="008643E1">
            <w:pPr>
              <w:spacing w:after="0" w:line="240" w:lineRule="auto"/>
              <w:ind w:right="141"/>
              <w:jc w:val="both"/>
              <w:rPr>
                <w:rFonts w:ascii="Calibri" w:eastAsia="Times New Roman" w:hAnsi="Calibri" w:cs="Calibri"/>
                <w:color w:val="000000"/>
                <w:lang w:eastAsia="ru-RU"/>
              </w:rPr>
            </w:pPr>
            <w:r w:rsidRPr="00E146EF">
              <w:rPr>
                <w:rFonts w:ascii="Calibri" w:eastAsia="Times New Roman" w:hAnsi="Calibri" w:cs="Calibri"/>
                <w:color w:val="000000"/>
                <w:lang w:eastAsia="ru-RU"/>
              </w:rPr>
              <w:t>4.5. Финансовое предложение Участника является окончательным, пересмотру в сторону увеличения не подлежит и должно действовать до заключения контракта с победителем. В случае несоблюдения данного пункта ЗАО "Банк Компаньон" оставляет за собой право отклонить заявку победителя.</w:t>
            </w:r>
          </w:p>
        </w:tc>
      </w:tr>
      <w:tr w:rsidR="007E596A" w:rsidRPr="00E146EF" w14:paraId="58284E13" w14:textId="77777777" w:rsidTr="00AD52B7">
        <w:tc>
          <w:tcPr>
            <w:tcW w:w="9644" w:type="dxa"/>
            <w:gridSpan w:val="10"/>
            <w:shd w:val="clear" w:color="auto" w:fill="auto"/>
            <w:noWrap/>
            <w:vAlign w:val="center"/>
            <w:hideMark/>
          </w:tcPr>
          <w:p w14:paraId="485DF90D" w14:textId="77777777" w:rsidR="007E596A" w:rsidRPr="00E146EF" w:rsidRDefault="007E596A" w:rsidP="00AD52B7">
            <w:pPr>
              <w:spacing w:after="0" w:line="240" w:lineRule="auto"/>
              <w:rPr>
                <w:rFonts w:ascii="Calibri" w:eastAsia="Times New Roman" w:hAnsi="Calibri" w:cs="Calibri"/>
                <w:color w:val="000000"/>
                <w:lang w:eastAsia="ru-RU"/>
              </w:rPr>
            </w:pPr>
            <w:r w:rsidRPr="00E146EF">
              <w:rPr>
                <w:rFonts w:ascii="Calibri" w:eastAsia="Times New Roman" w:hAnsi="Calibri" w:cs="Calibri"/>
                <w:b/>
                <w:bCs/>
                <w:color w:val="000000"/>
                <w:lang w:eastAsia="ru-RU"/>
              </w:rPr>
              <w:t>5. Заявление об ограничении ответственности</w:t>
            </w:r>
          </w:p>
        </w:tc>
      </w:tr>
      <w:tr w:rsidR="007E596A" w:rsidRPr="00E146EF" w14:paraId="06DF449D" w14:textId="77777777" w:rsidTr="00AD52B7">
        <w:tc>
          <w:tcPr>
            <w:tcW w:w="1708" w:type="dxa"/>
            <w:shd w:val="clear" w:color="auto" w:fill="auto"/>
            <w:noWrap/>
            <w:vAlign w:val="center"/>
            <w:hideMark/>
          </w:tcPr>
          <w:p w14:paraId="1D480D64" w14:textId="77777777" w:rsidR="007E596A" w:rsidRPr="00E146EF" w:rsidRDefault="007E596A" w:rsidP="00AD52B7">
            <w:pPr>
              <w:spacing w:after="0" w:line="240" w:lineRule="auto"/>
              <w:jc w:val="center"/>
              <w:rPr>
                <w:rFonts w:ascii="Calibri" w:eastAsia="Times New Roman" w:hAnsi="Calibri" w:cs="Calibri"/>
                <w:color w:val="000000"/>
                <w:lang w:eastAsia="ru-RU"/>
              </w:rPr>
            </w:pPr>
          </w:p>
        </w:tc>
        <w:tc>
          <w:tcPr>
            <w:tcW w:w="985" w:type="dxa"/>
            <w:shd w:val="clear" w:color="auto" w:fill="auto"/>
            <w:noWrap/>
            <w:vAlign w:val="center"/>
            <w:hideMark/>
          </w:tcPr>
          <w:p w14:paraId="70366AAD" w14:textId="77777777" w:rsidR="007E596A" w:rsidRPr="00E146EF" w:rsidRDefault="007E596A" w:rsidP="00AD52B7">
            <w:pPr>
              <w:spacing w:after="0" w:line="240" w:lineRule="auto"/>
              <w:jc w:val="center"/>
              <w:rPr>
                <w:rFonts w:ascii="Calibri" w:eastAsia="Times New Roman" w:hAnsi="Calibri" w:cs="Calibri"/>
                <w:color w:val="000000"/>
                <w:lang w:eastAsia="ru-RU"/>
              </w:rPr>
            </w:pPr>
          </w:p>
        </w:tc>
        <w:tc>
          <w:tcPr>
            <w:tcW w:w="1755" w:type="dxa"/>
            <w:shd w:val="clear" w:color="auto" w:fill="auto"/>
            <w:noWrap/>
            <w:vAlign w:val="bottom"/>
            <w:hideMark/>
          </w:tcPr>
          <w:p w14:paraId="72A75546" w14:textId="77777777" w:rsidR="007E596A" w:rsidRPr="00E146EF" w:rsidRDefault="007E596A" w:rsidP="00AD52B7">
            <w:pPr>
              <w:spacing w:after="0" w:line="240" w:lineRule="auto"/>
              <w:rPr>
                <w:rFonts w:ascii="Calibri" w:eastAsia="Times New Roman" w:hAnsi="Calibri" w:cs="Calibri"/>
                <w:color w:val="000000"/>
                <w:lang w:eastAsia="ru-RU"/>
              </w:rPr>
            </w:pPr>
          </w:p>
        </w:tc>
        <w:tc>
          <w:tcPr>
            <w:tcW w:w="995" w:type="dxa"/>
            <w:shd w:val="clear" w:color="auto" w:fill="auto"/>
            <w:noWrap/>
            <w:vAlign w:val="bottom"/>
            <w:hideMark/>
          </w:tcPr>
          <w:p w14:paraId="187F43F6" w14:textId="77777777" w:rsidR="007E596A" w:rsidRPr="00E146EF" w:rsidRDefault="007E596A" w:rsidP="00AD52B7">
            <w:pPr>
              <w:spacing w:after="0" w:line="240" w:lineRule="auto"/>
              <w:rPr>
                <w:rFonts w:ascii="Calibri" w:eastAsia="Times New Roman" w:hAnsi="Calibri" w:cs="Calibri"/>
                <w:color w:val="000000"/>
                <w:lang w:eastAsia="ru-RU"/>
              </w:rPr>
            </w:pPr>
          </w:p>
        </w:tc>
        <w:tc>
          <w:tcPr>
            <w:tcW w:w="657" w:type="dxa"/>
            <w:shd w:val="clear" w:color="auto" w:fill="auto"/>
            <w:noWrap/>
            <w:vAlign w:val="bottom"/>
            <w:hideMark/>
          </w:tcPr>
          <w:p w14:paraId="655EECA3" w14:textId="77777777" w:rsidR="007E596A" w:rsidRPr="00E146EF" w:rsidRDefault="007E596A" w:rsidP="00AD52B7">
            <w:pPr>
              <w:spacing w:after="0" w:line="240" w:lineRule="auto"/>
              <w:rPr>
                <w:rFonts w:ascii="Calibri" w:eastAsia="Times New Roman" w:hAnsi="Calibri" w:cs="Calibri"/>
                <w:color w:val="000000"/>
                <w:lang w:eastAsia="ru-RU"/>
              </w:rPr>
            </w:pPr>
          </w:p>
        </w:tc>
        <w:tc>
          <w:tcPr>
            <w:tcW w:w="657" w:type="dxa"/>
            <w:shd w:val="clear" w:color="auto" w:fill="auto"/>
            <w:noWrap/>
            <w:vAlign w:val="bottom"/>
            <w:hideMark/>
          </w:tcPr>
          <w:p w14:paraId="05A912DE" w14:textId="77777777" w:rsidR="007E596A" w:rsidRPr="00E146EF" w:rsidRDefault="007E596A" w:rsidP="00AD52B7">
            <w:pPr>
              <w:spacing w:after="0" w:line="240" w:lineRule="auto"/>
              <w:rPr>
                <w:rFonts w:ascii="Calibri" w:eastAsia="Times New Roman" w:hAnsi="Calibri" w:cs="Calibri"/>
                <w:color w:val="000000"/>
                <w:lang w:eastAsia="ru-RU"/>
              </w:rPr>
            </w:pPr>
          </w:p>
        </w:tc>
        <w:tc>
          <w:tcPr>
            <w:tcW w:w="657" w:type="dxa"/>
            <w:shd w:val="clear" w:color="auto" w:fill="auto"/>
            <w:noWrap/>
            <w:vAlign w:val="bottom"/>
            <w:hideMark/>
          </w:tcPr>
          <w:p w14:paraId="42458678" w14:textId="77777777" w:rsidR="007E596A" w:rsidRPr="00E146EF" w:rsidRDefault="007E596A" w:rsidP="00AD52B7">
            <w:pPr>
              <w:spacing w:after="0" w:line="240" w:lineRule="auto"/>
              <w:rPr>
                <w:rFonts w:ascii="Calibri" w:eastAsia="Times New Roman" w:hAnsi="Calibri" w:cs="Calibri"/>
                <w:color w:val="000000"/>
                <w:lang w:eastAsia="ru-RU"/>
              </w:rPr>
            </w:pPr>
          </w:p>
        </w:tc>
        <w:tc>
          <w:tcPr>
            <w:tcW w:w="657" w:type="dxa"/>
            <w:shd w:val="clear" w:color="auto" w:fill="auto"/>
            <w:noWrap/>
            <w:vAlign w:val="bottom"/>
            <w:hideMark/>
          </w:tcPr>
          <w:p w14:paraId="00448FCD" w14:textId="77777777" w:rsidR="007E596A" w:rsidRPr="00E146EF" w:rsidRDefault="007E596A" w:rsidP="00AD52B7">
            <w:pPr>
              <w:spacing w:after="0" w:line="240" w:lineRule="auto"/>
              <w:rPr>
                <w:rFonts w:ascii="Calibri" w:eastAsia="Times New Roman" w:hAnsi="Calibri" w:cs="Calibri"/>
                <w:color w:val="000000"/>
                <w:lang w:eastAsia="ru-RU"/>
              </w:rPr>
            </w:pPr>
          </w:p>
        </w:tc>
        <w:tc>
          <w:tcPr>
            <w:tcW w:w="657" w:type="dxa"/>
            <w:shd w:val="clear" w:color="auto" w:fill="auto"/>
            <w:noWrap/>
            <w:vAlign w:val="bottom"/>
            <w:hideMark/>
          </w:tcPr>
          <w:p w14:paraId="614D55A8" w14:textId="77777777" w:rsidR="007E596A" w:rsidRPr="00E146EF" w:rsidRDefault="007E596A" w:rsidP="00AD52B7">
            <w:pPr>
              <w:spacing w:after="0" w:line="240" w:lineRule="auto"/>
              <w:rPr>
                <w:rFonts w:ascii="Calibri" w:eastAsia="Times New Roman" w:hAnsi="Calibri" w:cs="Calibri"/>
                <w:color w:val="000000"/>
                <w:lang w:eastAsia="ru-RU"/>
              </w:rPr>
            </w:pPr>
          </w:p>
        </w:tc>
        <w:tc>
          <w:tcPr>
            <w:tcW w:w="916" w:type="dxa"/>
            <w:shd w:val="clear" w:color="auto" w:fill="auto"/>
            <w:noWrap/>
            <w:vAlign w:val="bottom"/>
            <w:hideMark/>
          </w:tcPr>
          <w:p w14:paraId="6EDBF1FC" w14:textId="77777777" w:rsidR="007E596A" w:rsidRPr="00E146EF" w:rsidRDefault="007E596A" w:rsidP="00AD52B7">
            <w:pPr>
              <w:spacing w:after="0" w:line="240" w:lineRule="auto"/>
              <w:rPr>
                <w:rFonts w:ascii="Calibri" w:eastAsia="Times New Roman" w:hAnsi="Calibri" w:cs="Calibri"/>
                <w:color w:val="000000"/>
                <w:lang w:eastAsia="ru-RU"/>
              </w:rPr>
            </w:pPr>
          </w:p>
        </w:tc>
      </w:tr>
      <w:tr w:rsidR="00491637" w:rsidRPr="00E146EF" w14:paraId="507C9135" w14:textId="77777777" w:rsidTr="00491637">
        <w:trPr>
          <w:trHeight w:val="3727"/>
        </w:trPr>
        <w:tc>
          <w:tcPr>
            <w:tcW w:w="9644" w:type="dxa"/>
            <w:gridSpan w:val="10"/>
            <w:shd w:val="clear" w:color="auto" w:fill="auto"/>
            <w:vAlign w:val="center"/>
            <w:hideMark/>
          </w:tcPr>
          <w:p w14:paraId="0316EAB6" w14:textId="77777777" w:rsidR="00491637" w:rsidRPr="00E146EF" w:rsidRDefault="00491637" w:rsidP="009C44C4">
            <w:pPr>
              <w:spacing w:after="0" w:line="240" w:lineRule="auto"/>
              <w:ind w:right="141"/>
              <w:jc w:val="both"/>
              <w:rPr>
                <w:rFonts w:ascii="Calibri" w:eastAsia="Times New Roman" w:hAnsi="Calibri" w:cs="Calibri"/>
                <w:color w:val="000000"/>
                <w:lang w:eastAsia="ru-RU"/>
              </w:rPr>
            </w:pPr>
            <w:r w:rsidRPr="00E146EF">
              <w:rPr>
                <w:rFonts w:ascii="Calibri" w:eastAsia="Times New Roman" w:hAnsi="Calibri" w:cs="Calibri"/>
                <w:color w:val="000000"/>
                <w:lang w:eastAsia="ru-RU"/>
              </w:rPr>
              <w:t>5.1. Банк оставляет за собой право принять или отклонить любое предложение, а также отклонить все предложения и анн</w:t>
            </w:r>
            <w:r>
              <w:rPr>
                <w:rFonts w:ascii="Calibri" w:eastAsia="Times New Roman" w:hAnsi="Calibri" w:cs="Calibri"/>
                <w:color w:val="000000"/>
                <w:lang w:eastAsia="ru-RU"/>
              </w:rPr>
              <w:t>у</w:t>
            </w:r>
            <w:r w:rsidRPr="00E146EF">
              <w:rPr>
                <w:rFonts w:ascii="Calibri" w:eastAsia="Times New Roman" w:hAnsi="Calibri" w:cs="Calibri"/>
                <w:color w:val="000000"/>
                <w:lang w:eastAsia="ru-RU"/>
              </w:rPr>
              <w:t xml:space="preserve">лировать процесс тендера в любой момент до определения победителя, не неся при этом никаких обязательств перед участниками </w:t>
            </w:r>
            <w:r>
              <w:rPr>
                <w:rFonts w:ascii="Calibri" w:eastAsia="Times New Roman" w:hAnsi="Calibri" w:cs="Calibri"/>
                <w:color w:val="000000"/>
                <w:lang w:eastAsia="ru-RU"/>
              </w:rPr>
              <w:t xml:space="preserve">по заключению договора страхования </w:t>
            </w:r>
            <w:r w:rsidRPr="00E146EF">
              <w:rPr>
                <w:rFonts w:ascii="Calibri" w:eastAsia="Times New Roman" w:hAnsi="Calibri" w:cs="Calibri"/>
                <w:color w:val="000000"/>
                <w:lang w:eastAsia="ru-RU"/>
              </w:rPr>
              <w:t>и не будучи обязанным, информировать участника или участников о причинах таких действий</w:t>
            </w:r>
            <w:r>
              <w:rPr>
                <w:rFonts w:ascii="Calibri" w:eastAsia="Times New Roman" w:hAnsi="Calibri" w:cs="Calibri"/>
                <w:color w:val="000000"/>
                <w:lang w:eastAsia="ru-RU"/>
              </w:rPr>
              <w:t>, а также не будет обязанным возмещать участникам тендера никаких финансовых затрат на предоставление/заверение документов на тендер</w:t>
            </w:r>
            <w:r w:rsidRPr="00E146EF">
              <w:rPr>
                <w:rFonts w:ascii="Calibri" w:eastAsia="Times New Roman" w:hAnsi="Calibri" w:cs="Calibri"/>
                <w:color w:val="000000"/>
                <w:lang w:eastAsia="ru-RU"/>
              </w:rPr>
              <w:t>..</w:t>
            </w:r>
          </w:p>
          <w:p w14:paraId="2136F59A" w14:textId="77777777" w:rsidR="00491637" w:rsidRPr="00E146EF" w:rsidRDefault="00491637" w:rsidP="00830699">
            <w:pPr>
              <w:spacing w:after="0" w:line="240" w:lineRule="auto"/>
              <w:ind w:right="141"/>
              <w:jc w:val="both"/>
              <w:rPr>
                <w:rFonts w:ascii="Calibri" w:eastAsia="Times New Roman" w:hAnsi="Calibri" w:cs="Calibri"/>
                <w:color w:val="000000"/>
                <w:lang w:eastAsia="ru-RU"/>
              </w:rPr>
            </w:pPr>
            <w:r w:rsidRPr="00E146EF">
              <w:rPr>
                <w:rFonts w:ascii="Calibri" w:eastAsia="Times New Roman" w:hAnsi="Calibri" w:cs="Calibri"/>
                <w:color w:val="000000"/>
                <w:lang w:eastAsia="ru-RU"/>
              </w:rPr>
              <w:t>5.2. Неполное предоставление запрашиваемой информации или же подача тендерного предложения, не отвечающего всем требованиям, изложенным в настоящем документе, может привести к отказу от предложения участника.</w:t>
            </w:r>
          </w:p>
          <w:p w14:paraId="5478D23D" w14:textId="77777777" w:rsidR="00491637" w:rsidRPr="00E146EF" w:rsidRDefault="00491637" w:rsidP="00830699">
            <w:pPr>
              <w:spacing w:after="0" w:line="240" w:lineRule="auto"/>
              <w:ind w:right="141"/>
              <w:jc w:val="both"/>
              <w:rPr>
                <w:rFonts w:ascii="Calibri" w:eastAsia="Times New Roman" w:hAnsi="Calibri" w:cs="Calibri"/>
                <w:color w:val="000000"/>
                <w:lang w:eastAsia="ru-RU"/>
              </w:rPr>
            </w:pPr>
            <w:r w:rsidRPr="00E146EF">
              <w:rPr>
                <w:rFonts w:ascii="Calibri" w:eastAsia="Times New Roman" w:hAnsi="Calibri" w:cs="Calibri"/>
                <w:color w:val="000000"/>
                <w:lang w:eastAsia="ru-RU"/>
              </w:rPr>
              <w:t>5.3. После предоставления тендерная документация впоследствии (в полном объеме или частично) не возвращается.</w:t>
            </w:r>
          </w:p>
          <w:p w14:paraId="3E57FC73" w14:textId="3A264EF8" w:rsidR="00491637" w:rsidRPr="00E146EF" w:rsidRDefault="00491637" w:rsidP="00830699">
            <w:pPr>
              <w:spacing w:after="0" w:line="240" w:lineRule="auto"/>
              <w:ind w:right="141"/>
              <w:jc w:val="both"/>
              <w:rPr>
                <w:rFonts w:ascii="Calibri" w:eastAsia="Times New Roman" w:hAnsi="Calibri" w:cs="Calibri"/>
                <w:color w:val="000000"/>
                <w:lang w:eastAsia="ru-RU"/>
              </w:rPr>
            </w:pPr>
            <w:r w:rsidRPr="00E146EF">
              <w:rPr>
                <w:rFonts w:ascii="Calibri" w:eastAsia="Times New Roman" w:hAnsi="Calibri" w:cs="Calibri"/>
                <w:color w:val="000000"/>
                <w:lang w:eastAsia="ru-RU"/>
              </w:rPr>
              <w:t>5.4 ЗАО "Банк Компаньон" имеет право в случае несогласования условий подписываемого договора, перейти к переговорам с вице-победителем.</w:t>
            </w:r>
          </w:p>
        </w:tc>
      </w:tr>
      <w:tr w:rsidR="007E596A" w:rsidRPr="00E146EF" w14:paraId="78E04CA6" w14:textId="77777777" w:rsidTr="00AD52B7">
        <w:tc>
          <w:tcPr>
            <w:tcW w:w="1708" w:type="dxa"/>
            <w:shd w:val="clear" w:color="auto" w:fill="auto"/>
            <w:noWrap/>
            <w:vAlign w:val="center"/>
            <w:hideMark/>
          </w:tcPr>
          <w:p w14:paraId="7AE5D5FE" w14:textId="77777777" w:rsidR="007E596A" w:rsidRPr="00E146EF" w:rsidRDefault="007E596A" w:rsidP="00AD52B7">
            <w:pPr>
              <w:spacing w:after="0" w:line="240" w:lineRule="auto"/>
              <w:ind w:right="141"/>
              <w:jc w:val="center"/>
              <w:rPr>
                <w:rFonts w:ascii="Calibri" w:eastAsia="Times New Roman" w:hAnsi="Calibri" w:cs="Calibri"/>
                <w:color w:val="000000"/>
                <w:lang w:eastAsia="ru-RU"/>
              </w:rPr>
            </w:pPr>
          </w:p>
        </w:tc>
        <w:tc>
          <w:tcPr>
            <w:tcW w:w="985" w:type="dxa"/>
            <w:shd w:val="clear" w:color="auto" w:fill="auto"/>
            <w:noWrap/>
            <w:vAlign w:val="center"/>
            <w:hideMark/>
          </w:tcPr>
          <w:p w14:paraId="5E4F7BD0" w14:textId="77777777" w:rsidR="007E596A" w:rsidRPr="00E146EF" w:rsidRDefault="007E596A" w:rsidP="00AD52B7">
            <w:pPr>
              <w:spacing w:after="0" w:line="240" w:lineRule="auto"/>
              <w:ind w:right="141"/>
              <w:jc w:val="center"/>
              <w:rPr>
                <w:rFonts w:ascii="Calibri" w:eastAsia="Times New Roman" w:hAnsi="Calibri" w:cs="Calibri"/>
                <w:color w:val="000000"/>
                <w:lang w:eastAsia="ru-RU"/>
              </w:rPr>
            </w:pPr>
          </w:p>
        </w:tc>
        <w:tc>
          <w:tcPr>
            <w:tcW w:w="1755" w:type="dxa"/>
            <w:shd w:val="clear" w:color="auto" w:fill="auto"/>
            <w:noWrap/>
            <w:vAlign w:val="bottom"/>
            <w:hideMark/>
          </w:tcPr>
          <w:p w14:paraId="2A4DD539" w14:textId="77777777" w:rsidR="007E596A" w:rsidRPr="00E146EF" w:rsidRDefault="007E596A" w:rsidP="00AD52B7">
            <w:pPr>
              <w:spacing w:after="0" w:line="240" w:lineRule="auto"/>
              <w:ind w:right="141"/>
              <w:rPr>
                <w:rFonts w:ascii="Calibri" w:eastAsia="Times New Roman" w:hAnsi="Calibri" w:cs="Calibri"/>
                <w:color w:val="000000"/>
                <w:lang w:eastAsia="ru-RU"/>
              </w:rPr>
            </w:pPr>
          </w:p>
        </w:tc>
        <w:tc>
          <w:tcPr>
            <w:tcW w:w="995" w:type="dxa"/>
            <w:shd w:val="clear" w:color="auto" w:fill="auto"/>
            <w:noWrap/>
            <w:vAlign w:val="bottom"/>
            <w:hideMark/>
          </w:tcPr>
          <w:p w14:paraId="06F9AC73" w14:textId="77777777" w:rsidR="007E596A" w:rsidRPr="00E146EF" w:rsidRDefault="007E596A" w:rsidP="00AD52B7">
            <w:pPr>
              <w:spacing w:after="0" w:line="240" w:lineRule="auto"/>
              <w:ind w:right="141"/>
              <w:rPr>
                <w:rFonts w:ascii="Calibri" w:eastAsia="Times New Roman" w:hAnsi="Calibri" w:cs="Calibri"/>
                <w:color w:val="000000"/>
                <w:lang w:eastAsia="ru-RU"/>
              </w:rPr>
            </w:pPr>
          </w:p>
        </w:tc>
        <w:tc>
          <w:tcPr>
            <w:tcW w:w="657" w:type="dxa"/>
            <w:shd w:val="clear" w:color="auto" w:fill="auto"/>
            <w:noWrap/>
            <w:vAlign w:val="bottom"/>
            <w:hideMark/>
          </w:tcPr>
          <w:p w14:paraId="335968DB" w14:textId="77777777" w:rsidR="007E596A" w:rsidRPr="00E146EF" w:rsidRDefault="007E596A" w:rsidP="00AD52B7">
            <w:pPr>
              <w:spacing w:after="0" w:line="240" w:lineRule="auto"/>
              <w:ind w:right="141"/>
              <w:rPr>
                <w:rFonts w:ascii="Calibri" w:eastAsia="Times New Roman" w:hAnsi="Calibri" w:cs="Calibri"/>
                <w:color w:val="000000"/>
                <w:lang w:eastAsia="ru-RU"/>
              </w:rPr>
            </w:pPr>
          </w:p>
        </w:tc>
        <w:tc>
          <w:tcPr>
            <w:tcW w:w="657" w:type="dxa"/>
            <w:shd w:val="clear" w:color="auto" w:fill="auto"/>
            <w:noWrap/>
            <w:vAlign w:val="bottom"/>
            <w:hideMark/>
          </w:tcPr>
          <w:p w14:paraId="0818726D" w14:textId="77777777" w:rsidR="007E596A" w:rsidRPr="00E146EF" w:rsidRDefault="007E596A" w:rsidP="00AD52B7">
            <w:pPr>
              <w:spacing w:after="0" w:line="240" w:lineRule="auto"/>
              <w:ind w:right="141"/>
              <w:rPr>
                <w:rFonts w:ascii="Calibri" w:eastAsia="Times New Roman" w:hAnsi="Calibri" w:cs="Calibri"/>
                <w:color w:val="000000"/>
                <w:lang w:eastAsia="ru-RU"/>
              </w:rPr>
            </w:pPr>
          </w:p>
        </w:tc>
        <w:tc>
          <w:tcPr>
            <w:tcW w:w="657" w:type="dxa"/>
            <w:shd w:val="clear" w:color="auto" w:fill="auto"/>
            <w:noWrap/>
            <w:vAlign w:val="bottom"/>
            <w:hideMark/>
          </w:tcPr>
          <w:p w14:paraId="2CEA8369" w14:textId="77777777" w:rsidR="007E596A" w:rsidRPr="00E146EF" w:rsidRDefault="007E596A" w:rsidP="00AD52B7">
            <w:pPr>
              <w:spacing w:after="0" w:line="240" w:lineRule="auto"/>
              <w:ind w:right="141"/>
              <w:rPr>
                <w:rFonts w:ascii="Calibri" w:eastAsia="Times New Roman" w:hAnsi="Calibri" w:cs="Calibri"/>
                <w:color w:val="000000"/>
                <w:lang w:eastAsia="ru-RU"/>
              </w:rPr>
            </w:pPr>
          </w:p>
        </w:tc>
        <w:tc>
          <w:tcPr>
            <w:tcW w:w="657" w:type="dxa"/>
            <w:shd w:val="clear" w:color="auto" w:fill="auto"/>
            <w:noWrap/>
            <w:vAlign w:val="bottom"/>
            <w:hideMark/>
          </w:tcPr>
          <w:p w14:paraId="3BC01562" w14:textId="77777777" w:rsidR="007E596A" w:rsidRPr="00E146EF" w:rsidRDefault="007E596A" w:rsidP="00AD52B7">
            <w:pPr>
              <w:spacing w:after="0" w:line="240" w:lineRule="auto"/>
              <w:ind w:right="141"/>
              <w:rPr>
                <w:rFonts w:ascii="Calibri" w:eastAsia="Times New Roman" w:hAnsi="Calibri" w:cs="Calibri"/>
                <w:color w:val="000000"/>
                <w:lang w:eastAsia="ru-RU"/>
              </w:rPr>
            </w:pPr>
          </w:p>
        </w:tc>
        <w:tc>
          <w:tcPr>
            <w:tcW w:w="657" w:type="dxa"/>
            <w:shd w:val="clear" w:color="auto" w:fill="auto"/>
            <w:noWrap/>
            <w:vAlign w:val="bottom"/>
            <w:hideMark/>
          </w:tcPr>
          <w:p w14:paraId="530119F5" w14:textId="77777777" w:rsidR="007E596A" w:rsidRPr="00E146EF" w:rsidRDefault="007E596A" w:rsidP="00AD52B7">
            <w:pPr>
              <w:spacing w:after="0" w:line="240" w:lineRule="auto"/>
              <w:ind w:right="141"/>
              <w:rPr>
                <w:rFonts w:ascii="Calibri" w:eastAsia="Times New Roman" w:hAnsi="Calibri" w:cs="Calibri"/>
                <w:color w:val="000000"/>
                <w:lang w:eastAsia="ru-RU"/>
              </w:rPr>
            </w:pPr>
          </w:p>
        </w:tc>
        <w:tc>
          <w:tcPr>
            <w:tcW w:w="916" w:type="dxa"/>
            <w:shd w:val="clear" w:color="auto" w:fill="auto"/>
            <w:noWrap/>
            <w:vAlign w:val="bottom"/>
            <w:hideMark/>
          </w:tcPr>
          <w:p w14:paraId="6C4D9F2C" w14:textId="77777777" w:rsidR="007E596A" w:rsidRPr="00E146EF" w:rsidRDefault="007E596A" w:rsidP="00AD52B7">
            <w:pPr>
              <w:spacing w:after="0" w:line="240" w:lineRule="auto"/>
              <w:ind w:right="141"/>
              <w:rPr>
                <w:rFonts w:ascii="Calibri" w:eastAsia="Times New Roman" w:hAnsi="Calibri" w:cs="Calibri"/>
                <w:color w:val="000000"/>
                <w:lang w:eastAsia="ru-RU"/>
              </w:rPr>
            </w:pPr>
          </w:p>
        </w:tc>
      </w:tr>
      <w:tr w:rsidR="007E596A" w:rsidRPr="00E146EF" w14:paraId="48C536B8" w14:textId="77777777" w:rsidTr="00253765">
        <w:trPr>
          <w:trHeight w:val="279"/>
        </w:trPr>
        <w:tc>
          <w:tcPr>
            <w:tcW w:w="9644" w:type="dxa"/>
            <w:gridSpan w:val="10"/>
            <w:shd w:val="clear" w:color="auto" w:fill="auto"/>
            <w:noWrap/>
            <w:vAlign w:val="center"/>
            <w:hideMark/>
          </w:tcPr>
          <w:p w14:paraId="4FE96B46" w14:textId="77777777" w:rsidR="007E596A" w:rsidRPr="00E146EF" w:rsidRDefault="007E596A" w:rsidP="0082543E">
            <w:pPr>
              <w:spacing w:after="0" w:line="240" w:lineRule="auto"/>
              <w:ind w:right="141"/>
              <w:rPr>
                <w:rFonts w:ascii="Calibri" w:eastAsia="Times New Roman" w:hAnsi="Calibri" w:cs="Calibri"/>
                <w:color w:val="000000"/>
                <w:lang w:eastAsia="ru-RU"/>
              </w:rPr>
            </w:pPr>
            <w:r w:rsidRPr="00E146EF">
              <w:rPr>
                <w:rFonts w:ascii="Calibri" w:eastAsia="Times New Roman" w:hAnsi="Calibri" w:cs="Calibri"/>
                <w:b/>
                <w:bCs/>
                <w:color w:val="000000"/>
                <w:lang w:eastAsia="ru-RU"/>
              </w:rPr>
              <w:t>6. Сроки представления предложений</w:t>
            </w:r>
          </w:p>
        </w:tc>
      </w:tr>
      <w:tr w:rsidR="007E596A" w:rsidRPr="00E146EF" w14:paraId="684E624A" w14:textId="77777777" w:rsidTr="00AD52B7">
        <w:tc>
          <w:tcPr>
            <w:tcW w:w="1708" w:type="dxa"/>
            <w:shd w:val="clear" w:color="auto" w:fill="auto"/>
            <w:noWrap/>
            <w:vAlign w:val="center"/>
            <w:hideMark/>
          </w:tcPr>
          <w:p w14:paraId="50D105F6" w14:textId="77777777" w:rsidR="007E596A" w:rsidRPr="00E146EF" w:rsidRDefault="007E596A" w:rsidP="00AD52B7">
            <w:pPr>
              <w:spacing w:after="0" w:line="240" w:lineRule="auto"/>
              <w:ind w:right="141"/>
              <w:jc w:val="center"/>
              <w:rPr>
                <w:rFonts w:ascii="Calibri" w:eastAsia="Times New Roman" w:hAnsi="Calibri" w:cs="Calibri"/>
                <w:color w:val="000000"/>
                <w:lang w:eastAsia="ru-RU"/>
              </w:rPr>
            </w:pPr>
          </w:p>
        </w:tc>
        <w:tc>
          <w:tcPr>
            <w:tcW w:w="985" w:type="dxa"/>
            <w:shd w:val="clear" w:color="auto" w:fill="auto"/>
            <w:noWrap/>
            <w:vAlign w:val="center"/>
            <w:hideMark/>
          </w:tcPr>
          <w:p w14:paraId="7DDE9564" w14:textId="77777777" w:rsidR="007E596A" w:rsidRPr="00E146EF" w:rsidRDefault="007E596A" w:rsidP="00AD52B7">
            <w:pPr>
              <w:spacing w:after="0" w:line="240" w:lineRule="auto"/>
              <w:ind w:right="141"/>
              <w:jc w:val="center"/>
              <w:rPr>
                <w:rFonts w:ascii="Calibri" w:eastAsia="Times New Roman" w:hAnsi="Calibri" w:cs="Calibri"/>
                <w:color w:val="000000"/>
                <w:lang w:eastAsia="ru-RU"/>
              </w:rPr>
            </w:pPr>
          </w:p>
        </w:tc>
        <w:tc>
          <w:tcPr>
            <w:tcW w:w="1755" w:type="dxa"/>
            <w:shd w:val="clear" w:color="auto" w:fill="auto"/>
            <w:noWrap/>
            <w:vAlign w:val="bottom"/>
            <w:hideMark/>
          </w:tcPr>
          <w:p w14:paraId="5F16142A" w14:textId="77777777" w:rsidR="007E596A" w:rsidRPr="00E146EF" w:rsidRDefault="007E596A" w:rsidP="00AD52B7">
            <w:pPr>
              <w:spacing w:after="0" w:line="240" w:lineRule="auto"/>
              <w:ind w:right="141"/>
              <w:rPr>
                <w:rFonts w:ascii="Calibri" w:eastAsia="Times New Roman" w:hAnsi="Calibri" w:cs="Calibri"/>
                <w:color w:val="000000"/>
                <w:lang w:eastAsia="ru-RU"/>
              </w:rPr>
            </w:pPr>
          </w:p>
        </w:tc>
        <w:tc>
          <w:tcPr>
            <w:tcW w:w="995" w:type="dxa"/>
            <w:shd w:val="clear" w:color="auto" w:fill="auto"/>
            <w:noWrap/>
            <w:vAlign w:val="bottom"/>
            <w:hideMark/>
          </w:tcPr>
          <w:p w14:paraId="6D106C64" w14:textId="77777777" w:rsidR="007E596A" w:rsidRPr="00E146EF" w:rsidRDefault="007E596A" w:rsidP="00AD52B7">
            <w:pPr>
              <w:spacing w:after="0" w:line="240" w:lineRule="auto"/>
              <w:ind w:right="141"/>
              <w:rPr>
                <w:rFonts w:ascii="Calibri" w:eastAsia="Times New Roman" w:hAnsi="Calibri" w:cs="Calibri"/>
                <w:color w:val="000000"/>
                <w:lang w:eastAsia="ru-RU"/>
              </w:rPr>
            </w:pPr>
          </w:p>
        </w:tc>
        <w:tc>
          <w:tcPr>
            <w:tcW w:w="657" w:type="dxa"/>
            <w:shd w:val="clear" w:color="auto" w:fill="auto"/>
            <w:noWrap/>
            <w:vAlign w:val="bottom"/>
            <w:hideMark/>
          </w:tcPr>
          <w:p w14:paraId="2A1B3011" w14:textId="77777777" w:rsidR="007E596A" w:rsidRPr="00E146EF" w:rsidRDefault="007E596A" w:rsidP="00AD52B7">
            <w:pPr>
              <w:spacing w:after="0" w:line="240" w:lineRule="auto"/>
              <w:ind w:right="141"/>
              <w:rPr>
                <w:rFonts w:ascii="Calibri" w:eastAsia="Times New Roman" w:hAnsi="Calibri" w:cs="Calibri"/>
                <w:color w:val="000000"/>
                <w:lang w:eastAsia="ru-RU"/>
              </w:rPr>
            </w:pPr>
          </w:p>
        </w:tc>
        <w:tc>
          <w:tcPr>
            <w:tcW w:w="657" w:type="dxa"/>
            <w:shd w:val="clear" w:color="auto" w:fill="auto"/>
            <w:noWrap/>
            <w:vAlign w:val="bottom"/>
            <w:hideMark/>
          </w:tcPr>
          <w:p w14:paraId="700FB9D7" w14:textId="77777777" w:rsidR="007E596A" w:rsidRPr="00E146EF" w:rsidRDefault="007E596A" w:rsidP="00AD52B7">
            <w:pPr>
              <w:spacing w:after="0" w:line="240" w:lineRule="auto"/>
              <w:ind w:right="141"/>
              <w:rPr>
                <w:rFonts w:ascii="Calibri" w:eastAsia="Times New Roman" w:hAnsi="Calibri" w:cs="Calibri"/>
                <w:color w:val="000000"/>
                <w:lang w:eastAsia="ru-RU"/>
              </w:rPr>
            </w:pPr>
          </w:p>
        </w:tc>
        <w:tc>
          <w:tcPr>
            <w:tcW w:w="657" w:type="dxa"/>
            <w:shd w:val="clear" w:color="auto" w:fill="auto"/>
            <w:noWrap/>
            <w:vAlign w:val="bottom"/>
            <w:hideMark/>
          </w:tcPr>
          <w:p w14:paraId="265959C1" w14:textId="77777777" w:rsidR="007E596A" w:rsidRPr="00E146EF" w:rsidRDefault="007E596A" w:rsidP="00AD52B7">
            <w:pPr>
              <w:spacing w:after="0" w:line="240" w:lineRule="auto"/>
              <w:ind w:right="141"/>
              <w:rPr>
                <w:rFonts w:ascii="Calibri" w:eastAsia="Times New Roman" w:hAnsi="Calibri" w:cs="Calibri"/>
                <w:color w:val="000000"/>
                <w:lang w:eastAsia="ru-RU"/>
              </w:rPr>
            </w:pPr>
          </w:p>
        </w:tc>
        <w:tc>
          <w:tcPr>
            <w:tcW w:w="657" w:type="dxa"/>
            <w:shd w:val="clear" w:color="auto" w:fill="auto"/>
            <w:noWrap/>
            <w:vAlign w:val="bottom"/>
            <w:hideMark/>
          </w:tcPr>
          <w:p w14:paraId="4CD50346" w14:textId="77777777" w:rsidR="007E596A" w:rsidRPr="00E146EF" w:rsidRDefault="007E596A" w:rsidP="00AD52B7">
            <w:pPr>
              <w:spacing w:after="0" w:line="240" w:lineRule="auto"/>
              <w:ind w:right="141"/>
              <w:rPr>
                <w:rFonts w:ascii="Calibri" w:eastAsia="Times New Roman" w:hAnsi="Calibri" w:cs="Calibri"/>
                <w:color w:val="000000"/>
                <w:lang w:eastAsia="ru-RU"/>
              </w:rPr>
            </w:pPr>
          </w:p>
        </w:tc>
        <w:tc>
          <w:tcPr>
            <w:tcW w:w="657" w:type="dxa"/>
            <w:shd w:val="clear" w:color="auto" w:fill="auto"/>
            <w:noWrap/>
            <w:vAlign w:val="bottom"/>
            <w:hideMark/>
          </w:tcPr>
          <w:p w14:paraId="22EB7D2E" w14:textId="77777777" w:rsidR="007E596A" w:rsidRPr="00E146EF" w:rsidRDefault="007E596A" w:rsidP="00AD52B7">
            <w:pPr>
              <w:spacing w:after="0" w:line="240" w:lineRule="auto"/>
              <w:ind w:right="141"/>
              <w:rPr>
                <w:rFonts w:ascii="Calibri" w:eastAsia="Times New Roman" w:hAnsi="Calibri" w:cs="Calibri"/>
                <w:color w:val="000000"/>
                <w:lang w:eastAsia="ru-RU"/>
              </w:rPr>
            </w:pPr>
          </w:p>
        </w:tc>
        <w:tc>
          <w:tcPr>
            <w:tcW w:w="916" w:type="dxa"/>
            <w:shd w:val="clear" w:color="auto" w:fill="auto"/>
            <w:noWrap/>
            <w:vAlign w:val="bottom"/>
            <w:hideMark/>
          </w:tcPr>
          <w:p w14:paraId="3F2E2501" w14:textId="77777777" w:rsidR="007E596A" w:rsidRPr="00E146EF" w:rsidRDefault="007E596A" w:rsidP="00AD52B7">
            <w:pPr>
              <w:spacing w:after="0" w:line="240" w:lineRule="auto"/>
              <w:ind w:right="141"/>
              <w:rPr>
                <w:rFonts w:ascii="Calibri" w:eastAsia="Times New Roman" w:hAnsi="Calibri" w:cs="Calibri"/>
                <w:color w:val="000000"/>
                <w:lang w:eastAsia="ru-RU"/>
              </w:rPr>
            </w:pPr>
          </w:p>
        </w:tc>
      </w:tr>
      <w:tr w:rsidR="00491637" w:rsidRPr="00E146EF" w14:paraId="55AFB944" w14:textId="77777777" w:rsidTr="00253765">
        <w:trPr>
          <w:trHeight w:val="1815"/>
        </w:trPr>
        <w:tc>
          <w:tcPr>
            <w:tcW w:w="9644" w:type="dxa"/>
            <w:gridSpan w:val="10"/>
            <w:shd w:val="clear" w:color="auto" w:fill="auto"/>
            <w:vAlign w:val="center"/>
            <w:hideMark/>
          </w:tcPr>
          <w:p w14:paraId="5F4D9719" w14:textId="77777777" w:rsidR="00EB7C42" w:rsidRPr="00EB7C42" w:rsidRDefault="00491637" w:rsidP="00EB7C42">
            <w:pPr>
              <w:spacing w:after="0" w:line="240" w:lineRule="auto"/>
              <w:ind w:right="141"/>
              <w:jc w:val="both"/>
              <w:rPr>
                <w:rFonts w:ascii="Calibri" w:eastAsia="Times New Roman" w:hAnsi="Calibri" w:cs="Calibri"/>
                <w:color w:val="000000"/>
                <w:lang w:eastAsia="ru-RU"/>
              </w:rPr>
            </w:pPr>
            <w:r w:rsidRPr="00E146EF">
              <w:rPr>
                <w:rFonts w:ascii="Calibri" w:eastAsia="Times New Roman" w:hAnsi="Calibri" w:cs="Calibri"/>
                <w:color w:val="000000"/>
                <w:lang w:eastAsia="ru-RU"/>
              </w:rPr>
              <w:t xml:space="preserve">6.1. Тендерные предложения должны быть представлены до </w:t>
            </w:r>
            <w:r w:rsidR="00EB7C42" w:rsidRPr="00EB7C42">
              <w:rPr>
                <w:rFonts w:ascii="Calibri" w:eastAsia="Times New Roman" w:hAnsi="Calibri" w:cs="Calibri"/>
                <w:b/>
                <w:bCs/>
                <w:color w:val="000000"/>
                <w:lang w:eastAsia="ru-RU"/>
              </w:rPr>
              <w:t>18:00</w:t>
            </w:r>
            <w:r w:rsidRPr="00EB7C42">
              <w:rPr>
                <w:rFonts w:ascii="Calibri" w:eastAsia="Times New Roman" w:hAnsi="Calibri" w:cs="Calibri"/>
                <w:b/>
                <w:bCs/>
                <w:color w:val="000000"/>
                <w:lang w:eastAsia="ru-RU"/>
              </w:rPr>
              <w:t xml:space="preserve"> </w:t>
            </w:r>
            <w:r w:rsidR="00EB7C42" w:rsidRPr="00EB7C42">
              <w:rPr>
                <w:rFonts w:ascii="Calibri" w:eastAsia="Times New Roman" w:hAnsi="Calibri" w:cs="Calibri"/>
                <w:b/>
                <w:bCs/>
                <w:color w:val="000000"/>
                <w:lang w:eastAsia="ru-RU"/>
              </w:rPr>
              <w:t xml:space="preserve">19.08. </w:t>
            </w:r>
            <w:r w:rsidRPr="00EB7C42">
              <w:rPr>
                <w:rFonts w:ascii="Calibri" w:eastAsia="Times New Roman" w:hAnsi="Calibri" w:cs="Calibri"/>
                <w:b/>
                <w:bCs/>
                <w:color w:val="000000"/>
                <w:lang w:eastAsia="ru-RU"/>
              </w:rPr>
              <w:t>2022</w:t>
            </w:r>
            <w:r w:rsidRPr="00E146EF">
              <w:rPr>
                <w:rFonts w:ascii="Calibri" w:eastAsia="Times New Roman" w:hAnsi="Calibri" w:cs="Calibri"/>
                <w:color w:val="000000"/>
                <w:lang w:eastAsia="ru-RU"/>
              </w:rPr>
              <w:t xml:space="preserve"> г.</w:t>
            </w:r>
            <w:r w:rsidR="00EB7C42" w:rsidRPr="00EB7C42">
              <w:rPr>
                <w:rFonts w:ascii="Calibri" w:eastAsia="Times New Roman" w:hAnsi="Calibri" w:cs="Calibri"/>
                <w:color w:val="000000"/>
                <w:lang w:eastAsia="ru-RU"/>
              </w:rPr>
              <w:t xml:space="preserve"> на электронный адрес: </w:t>
            </w:r>
            <w:r w:rsidR="00EB7C42" w:rsidRPr="00EB7C42">
              <w:rPr>
                <w:rFonts w:ascii="Calibri" w:eastAsia="Times New Roman" w:hAnsi="Calibri" w:cs="Calibri"/>
                <w:color w:val="000000"/>
                <w:lang w:val="en-US" w:eastAsia="ru-RU"/>
              </w:rPr>
              <w:t>akarypkulova</w:t>
            </w:r>
            <w:r w:rsidR="00EB7C42" w:rsidRPr="00EB7C42">
              <w:rPr>
                <w:rFonts w:ascii="Calibri" w:eastAsia="Times New Roman" w:hAnsi="Calibri" w:cs="Calibri"/>
                <w:color w:val="000000"/>
                <w:lang w:eastAsia="ru-RU"/>
              </w:rPr>
              <w:t>@</w:t>
            </w:r>
            <w:r w:rsidR="00EB7C42" w:rsidRPr="00EB7C42">
              <w:rPr>
                <w:rFonts w:ascii="Calibri" w:eastAsia="Times New Roman" w:hAnsi="Calibri" w:cs="Calibri"/>
                <w:color w:val="000000"/>
                <w:lang w:val="en-US" w:eastAsia="ru-RU"/>
              </w:rPr>
              <w:t>kompanion</w:t>
            </w:r>
            <w:r w:rsidR="00EB7C42" w:rsidRPr="00EB7C42">
              <w:rPr>
                <w:rFonts w:ascii="Calibri" w:eastAsia="Times New Roman" w:hAnsi="Calibri" w:cs="Calibri"/>
                <w:color w:val="000000"/>
                <w:lang w:eastAsia="ru-RU"/>
              </w:rPr>
              <w:t>.</w:t>
            </w:r>
            <w:r w:rsidR="00EB7C42" w:rsidRPr="00EB7C42">
              <w:rPr>
                <w:rFonts w:ascii="Calibri" w:eastAsia="Times New Roman" w:hAnsi="Calibri" w:cs="Calibri"/>
                <w:color w:val="000000"/>
                <w:lang w:val="en-US" w:eastAsia="ru-RU"/>
              </w:rPr>
              <w:t>kg</w:t>
            </w:r>
            <w:r w:rsidR="00EB7C42" w:rsidRPr="00EB7C42">
              <w:rPr>
                <w:rFonts w:ascii="Calibri" w:eastAsia="Times New Roman" w:hAnsi="Calibri" w:cs="Calibri"/>
                <w:color w:val="000000"/>
                <w:lang w:eastAsia="ru-RU"/>
              </w:rPr>
              <w:t xml:space="preserve"> в архивированном документе (.</w:t>
            </w:r>
            <w:r w:rsidR="00EB7C42" w:rsidRPr="00EB7C42">
              <w:rPr>
                <w:rFonts w:ascii="Calibri" w:eastAsia="Times New Roman" w:hAnsi="Calibri" w:cs="Calibri"/>
                <w:color w:val="000000"/>
                <w:lang w:val="en-US" w:eastAsia="ru-RU"/>
              </w:rPr>
              <w:t>rar</w:t>
            </w:r>
            <w:r w:rsidR="00EB7C42" w:rsidRPr="00EB7C42">
              <w:rPr>
                <w:rFonts w:ascii="Calibri" w:eastAsia="Times New Roman" w:hAnsi="Calibri" w:cs="Calibri"/>
                <w:color w:val="000000"/>
                <w:lang w:eastAsia="ru-RU"/>
              </w:rPr>
              <w:t>) с установленным паролем.</w:t>
            </w:r>
          </w:p>
          <w:p w14:paraId="3EAA8215" w14:textId="77777777" w:rsidR="00EB7C42" w:rsidRPr="00EB7C42" w:rsidRDefault="00EB7C42" w:rsidP="00EB7C42">
            <w:pPr>
              <w:spacing w:after="0" w:line="240" w:lineRule="auto"/>
              <w:ind w:right="141"/>
              <w:jc w:val="both"/>
              <w:rPr>
                <w:rFonts w:ascii="Calibri" w:eastAsia="Times New Roman" w:hAnsi="Calibri" w:cs="Calibri"/>
                <w:color w:val="000000"/>
                <w:lang w:eastAsia="ru-RU"/>
              </w:rPr>
            </w:pPr>
            <w:r w:rsidRPr="00EB7C42">
              <w:rPr>
                <w:rFonts w:ascii="Calibri" w:eastAsia="Times New Roman" w:hAnsi="Calibri" w:cs="Calibri"/>
                <w:color w:val="000000"/>
                <w:lang w:eastAsia="ru-RU"/>
              </w:rPr>
              <w:t>Внимание! Согласно правилам информационной безопасности ЗАО «Банк Компаньон» максимальный размер электронных писем не должен превышать 15 МБ. В связи с этим просим Вас разделять отправляемые файлы в случае превышения данного лимита.</w:t>
            </w:r>
          </w:p>
          <w:p w14:paraId="221DA34D" w14:textId="191B1FFF" w:rsidR="00EB7C42" w:rsidRPr="00EB7C42" w:rsidRDefault="00EB7C42" w:rsidP="00EB7C42">
            <w:pPr>
              <w:spacing w:after="0" w:line="240" w:lineRule="auto"/>
              <w:ind w:right="141"/>
              <w:jc w:val="both"/>
              <w:rPr>
                <w:rFonts w:ascii="Calibri" w:eastAsia="Times New Roman" w:hAnsi="Calibri" w:cs="Calibri"/>
                <w:color w:val="000000"/>
                <w:lang w:eastAsia="ru-RU"/>
              </w:rPr>
            </w:pPr>
            <w:r w:rsidRPr="00EB7C42">
              <w:rPr>
                <w:rFonts w:ascii="Calibri" w:eastAsia="Times New Roman" w:hAnsi="Calibri" w:cs="Calibri"/>
                <w:color w:val="000000"/>
                <w:lang w:eastAsia="ru-RU"/>
              </w:rPr>
              <w:t xml:space="preserve"> Пароль (ключ) от электронного предложения на адрес: </w:t>
            </w:r>
            <w:r w:rsidRPr="00EB7C42">
              <w:rPr>
                <w:rFonts w:ascii="Calibri" w:eastAsia="Times New Roman" w:hAnsi="Calibri" w:cs="Calibri"/>
                <w:color w:val="000000"/>
                <w:lang w:val="en-US" w:eastAsia="ru-RU"/>
              </w:rPr>
              <w:t>ovk</w:t>
            </w:r>
            <w:r w:rsidRPr="00EB7C42">
              <w:rPr>
                <w:rFonts w:ascii="Calibri" w:eastAsia="Times New Roman" w:hAnsi="Calibri" w:cs="Calibri"/>
                <w:color w:val="000000"/>
                <w:lang w:eastAsia="ru-RU"/>
              </w:rPr>
              <w:t>@</w:t>
            </w:r>
            <w:r w:rsidRPr="00EB7C42">
              <w:rPr>
                <w:rFonts w:ascii="Calibri" w:eastAsia="Times New Roman" w:hAnsi="Calibri" w:cs="Calibri"/>
                <w:color w:val="000000"/>
                <w:lang w:val="en-US" w:eastAsia="ru-RU"/>
              </w:rPr>
              <w:t>kompanion</w:t>
            </w:r>
            <w:r w:rsidRPr="00EB7C42">
              <w:rPr>
                <w:rFonts w:ascii="Calibri" w:eastAsia="Times New Roman" w:hAnsi="Calibri" w:cs="Calibri"/>
                <w:color w:val="000000"/>
                <w:lang w:eastAsia="ru-RU"/>
              </w:rPr>
              <w:t>.</w:t>
            </w:r>
            <w:r w:rsidRPr="00EB7C42">
              <w:rPr>
                <w:rFonts w:ascii="Calibri" w:eastAsia="Times New Roman" w:hAnsi="Calibri" w:cs="Calibri"/>
                <w:color w:val="000000"/>
                <w:lang w:val="en-US" w:eastAsia="ru-RU"/>
              </w:rPr>
              <w:t>kg</w:t>
            </w:r>
            <w:r w:rsidRPr="00EB7C42">
              <w:rPr>
                <w:rFonts w:ascii="Calibri" w:eastAsia="Times New Roman" w:hAnsi="Calibri" w:cs="Calibri"/>
                <w:color w:val="000000"/>
                <w:lang w:eastAsia="ru-RU"/>
              </w:rPr>
              <w:t xml:space="preserve"> и с указанием наименования мероприятия (</w:t>
            </w:r>
            <w:r>
              <w:rPr>
                <w:rFonts w:ascii="Calibri" w:eastAsia="Times New Roman" w:hAnsi="Calibri" w:cs="Calibri"/>
                <w:color w:val="000000"/>
                <w:lang w:eastAsia="ru-RU"/>
              </w:rPr>
              <w:t>Страхование ВВВ/ЕСС</w:t>
            </w:r>
            <w:r w:rsidRPr="00EB7C42">
              <w:rPr>
                <w:rFonts w:ascii="Calibri" w:eastAsia="Times New Roman" w:hAnsi="Calibri" w:cs="Calibri"/>
                <w:color w:val="000000"/>
                <w:lang w:eastAsia="ru-RU"/>
              </w:rPr>
              <w:t>)</w:t>
            </w:r>
          </w:p>
          <w:p w14:paraId="660E8275" w14:textId="47FEDAD7" w:rsidR="00491637" w:rsidRPr="00E146EF" w:rsidRDefault="00491637" w:rsidP="0082543E">
            <w:pPr>
              <w:spacing w:after="0" w:line="240" w:lineRule="auto"/>
              <w:ind w:right="141"/>
              <w:jc w:val="both"/>
              <w:rPr>
                <w:rFonts w:ascii="Calibri" w:eastAsia="Times New Roman" w:hAnsi="Calibri" w:cs="Calibri"/>
                <w:color w:val="000000"/>
                <w:lang w:eastAsia="ru-RU"/>
              </w:rPr>
            </w:pPr>
          </w:p>
        </w:tc>
      </w:tr>
    </w:tbl>
    <w:p w14:paraId="3CC0A9E3" w14:textId="77777777" w:rsidR="007E596A" w:rsidRPr="00E146EF" w:rsidRDefault="007E596A" w:rsidP="007E596A"/>
    <w:p w14:paraId="46423511" w14:textId="77777777" w:rsidR="007E596A" w:rsidRPr="00E146EF" w:rsidRDefault="007E596A" w:rsidP="006F6C39"/>
    <w:sectPr w:rsidR="007E596A" w:rsidRPr="00E146EF" w:rsidSect="00591E1A">
      <w:footerReference w:type="default" r:id="rId8"/>
      <w:pgSz w:w="11906" w:h="16838"/>
      <w:pgMar w:top="709" w:right="850"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08C86" w14:textId="77777777" w:rsidR="003A2DA3" w:rsidRDefault="003A2DA3" w:rsidP="002F6BFD">
      <w:pPr>
        <w:pStyle w:val="a5"/>
        <w:spacing w:after="0" w:line="240" w:lineRule="auto"/>
      </w:pPr>
      <w:r>
        <w:separator/>
      </w:r>
    </w:p>
  </w:endnote>
  <w:endnote w:type="continuationSeparator" w:id="0">
    <w:p w14:paraId="7C27AAD6" w14:textId="77777777" w:rsidR="003A2DA3" w:rsidRDefault="003A2DA3" w:rsidP="002F6BFD">
      <w:pPr>
        <w:pStyle w:val="a5"/>
        <w:spacing w:after="0" w:line="240" w:lineRule="auto"/>
      </w:pPr>
      <w:r>
        <w:continuationSeparator/>
      </w:r>
    </w:p>
  </w:endnote>
  <w:endnote w:type="continuationNotice" w:id="1">
    <w:p w14:paraId="435B2C7E" w14:textId="77777777" w:rsidR="003A2DA3" w:rsidRDefault="003A2D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Roboto-Regular">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8895594"/>
      <w:docPartObj>
        <w:docPartGallery w:val="Page Numbers (Bottom of Page)"/>
        <w:docPartUnique/>
      </w:docPartObj>
    </w:sdtPr>
    <w:sdtEndPr/>
    <w:sdtContent>
      <w:p w14:paraId="5A56D936" w14:textId="77777777" w:rsidR="002F6BFD" w:rsidRDefault="002F6BFD">
        <w:pPr>
          <w:pStyle w:val="af3"/>
          <w:jc w:val="right"/>
        </w:pPr>
        <w:r>
          <w:fldChar w:fldCharType="begin"/>
        </w:r>
        <w:r>
          <w:instrText xml:space="preserve"> PAGE   \* MERGEFORMAT </w:instrText>
        </w:r>
        <w:r>
          <w:fldChar w:fldCharType="separate"/>
        </w:r>
        <w:r w:rsidR="00451290">
          <w:rPr>
            <w:noProof/>
          </w:rPr>
          <w:t>5</w:t>
        </w:r>
        <w:r>
          <w:fldChar w:fldCharType="end"/>
        </w:r>
      </w:p>
    </w:sdtContent>
  </w:sdt>
  <w:p w14:paraId="50D7E46D" w14:textId="77777777" w:rsidR="002F6BFD" w:rsidRDefault="002F6BFD">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6F8896" w14:textId="77777777" w:rsidR="003A2DA3" w:rsidRDefault="003A2DA3" w:rsidP="002F6BFD">
      <w:pPr>
        <w:pStyle w:val="a5"/>
        <w:spacing w:after="0" w:line="240" w:lineRule="auto"/>
      </w:pPr>
      <w:r>
        <w:separator/>
      </w:r>
    </w:p>
  </w:footnote>
  <w:footnote w:type="continuationSeparator" w:id="0">
    <w:p w14:paraId="20F72D61" w14:textId="77777777" w:rsidR="003A2DA3" w:rsidRDefault="003A2DA3" w:rsidP="002F6BFD">
      <w:pPr>
        <w:pStyle w:val="a5"/>
        <w:spacing w:after="0" w:line="240" w:lineRule="auto"/>
      </w:pPr>
      <w:r>
        <w:continuationSeparator/>
      </w:r>
    </w:p>
  </w:footnote>
  <w:footnote w:type="continuationNotice" w:id="1">
    <w:p w14:paraId="73276DB8" w14:textId="77777777" w:rsidR="003A2DA3" w:rsidRDefault="003A2DA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B79D5"/>
    <w:multiLevelType w:val="hybridMultilevel"/>
    <w:tmpl w:val="7BD28B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6578FC"/>
    <w:multiLevelType w:val="hybridMultilevel"/>
    <w:tmpl w:val="2BAA856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 w15:restartNumberingAfterBreak="0">
    <w:nsid w:val="3FA56D6B"/>
    <w:multiLevelType w:val="hybridMultilevel"/>
    <w:tmpl w:val="D1DC76B0"/>
    <w:lvl w:ilvl="0" w:tplc="04190001">
      <w:start w:val="1"/>
      <w:numFmt w:val="bullet"/>
      <w:lvlText w:val=""/>
      <w:lvlJc w:val="left"/>
      <w:pPr>
        <w:ind w:left="1009" w:hanging="360"/>
      </w:pPr>
      <w:rPr>
        <w:rFonts w:ascii="Symbol" w:hAnsi="Symbol" w:hint="default"/>
      </w:rPr>
    </w:lvl>
    <w:lvl w:ilvl="1" w:tplc="04190003" w:tentative="1">
      <w:start w:val="1"/>
      <w:numFmt w:val="bullet"/>
      <w:lvlText w:val="o"/>
      <w:lvlJc w:val="left"/>
      <w:pPr>
        <w:ind w:left="1729" w:hanging="360"/>
      </w:pPr>
      <w:rPr>
        <w:rFonts w:ascii="Courier New" w:hAnsi="Courier New" w:cs="Courier New" w:hint="default"/>
      </w:rPr>
    </w:lvl>
    <w:lvl w:ilvl="2" w:tplc="04190005" w:tentative="1">
      <w:start w:val="1"/>
      <w:numFmt w:val="bullet"/>
      <w:lvlText w:val=""/>
      <w:lvlJc w:val="left"/>
      <w:pPr>
        <w:ind w:left="2449" w:hanging="360"/>
      </w:pPr>
      <w:rPr>
        <w:rFonts w:ascii="Wingdings" w:hAnsi="Wingdings" w:hint="default"/>
      </w:rPr>
    </w:lvl>
    <w:lvl w:ilvl="3" w:tplc="04190001" w:tentative="1">
      <w:start w:val="1"/>
      <w:numFmt w:val="bullet"/>
      <w:lvlText w:val=""/>
      <w:lvlJc w:val="left"/>
      <w:pPr>
        <w:ind w:left="3169" w:hanging="360"/>
      </w:pPr>
      <w:rPr>
        <w:rFonts w:ascii="Symbol" w:hAnsi="Symbol" w:hint="default"/>
      </w:rPr>
    </w:lvl>
    <w:lvl w:ilvl="4" w:tplc="04190003" w:tentative="1">
      <w:start w:val="1"/>
      <w:numFmt w:val="bullet"/>
      <w:lvlText w:val="o"/>
      <w:lvlJc w:val="left"/>
      <w:pPr>
        <w:ind w:left="3889" w:hanging="360"/>
      </w:pPr>
      <w:rPr>
        <w:rFonts w:ascii="Courier New" w:hAnsi="Courier New" w:cs="Courier New" w:hint="default"/>
      </w:rPr>
    </w:lvl>
    <w:lvl w:ilvl="5" w:tplc="04190005" w:tentative="1">
      <w:start w:val="1"/>
      <w:numFmt w:val="bullet"/>
      <w:lvlText w:val=""/>
      <w:lvlJc w:val="left"/>
      <w:pPr>
        <w:ind w:left="4609" w:hanging="360"/>
      </w:pPr>
      <w:rPr>
        <w:rFonts w:ascii="Wingdings" w:hAnsi="Wingdings" w:hint="default"/>
      </w:rPr>
    </w:lvl>
    <w:lvl w:ilvl="6" w:tplc="04190001" w:tentative="1">
      <w:start w:val="1"/>
      <w:numFmt w:val="bullet"/>
      <w:lvlText w:val=""/>
      <w:lvlJc w:val="left"/>
      <w:pPr>
        <w:ind w:left="5329" w:hanging="360"/>
      </w:pPr>
      <w:rPr>
        <w:rFonts w:ascii="Symbol" w:hAnsi="Symbol" w:hint="default"/>
      </w:rPr>
    </w:lvl>
    <w:lvl w:ilvl="7" w:tplc="04190003" w:tentative="1">
      <w:start w:val="1"/>
      <w:numFmt w:val="bullet"/>
      <w:lvlText w:val="o"/>
      <w:lvlJc w:val="left"/>
      <w:pPr>
        <w:ind w:left="6049" w:hanging="360"/>
      </w:pPr>
      <w:rPr>
        <w:rFonts w:ascii="Courier New" w:hAnsi="Courier New" w:cs="Courier New" w:hint="default"/>
      </w:rPr>
    </w:lvl>
    <w:lvl w:ilvl="8" w:tplc="04190005" w:tentative="1">
      <w:start w:val="1"/>
      <w:numFmt w:val="bullet"/>
      <w:lvlText w:val=""/>
      <w:lvlJc w:val="left"/>
      <w:pPr>
        <w:ind w:left="6769" w:hanging="360"/>
      </w:pPr>
      <w:rPr>
        <w:rFonts w:ascii="Wingdings" w:hAnsi="Wingdings" w:hint="default"/>
      </w:rPr>
    </w:lvl>
  </w:abstractNum>
  <w:abstractNum w:abstractNumId="3" w15:restartNumberingAfterBreak="0">
    <w:nsid w:val="4DB14976"/>
    <w:multiLevelType w:val="hybridMultilevel"/>
    <w:tmpl w:val="351E377C"/>
    <w:lvl w:ilvl="0" w:tplc="04190001">
      <w:start w:val="1"/>
      <w:numFmt w:val="bullet"/>
      <w:lvlText w:val=""/>
      <w:lvlJc w:val="left"/>
      <w:pPr>
        <w:ind w:left="1014" w:hanging="360"/>
      </w:pPr>
      <w:rPr>
        <w:rFonts w:ascii="Symbol" w:hAnsi="Symbol" w:hint="default"/>
      </w:rPr>
    </w:lvl>
    <w:lvl w:ilvl="1" w:tplc="04190003" w:tentative="1">
      <w:start w:val="1"/>
      <w:numFmt w:val="bullet"/>
      <w:lvlText w:val="o"/>
      <w:lvlJc w:val="left"/>
      <w:pPr>
        <w:ind w:left="1734" w:hanging="360"/>
      </w:pPr>
      <w:rPr>
        <w:rFonts w:ascii="Courier New" w:hAnsi="Courier New" w:cs="Courier New" w:hint="default"/>
      </w:rPr>
    </w:lvl>
    <w:lvl w:ilvl="2" w:tplc="04190005" w:tentative="1">
      <w:start w:val="1"/>
      <w:numFmt w:val="bullet"/>
      <w:lvlText w:val=""/>
      <w:lvlJc w:val="left"/>
      <w:pPr>
        <w:ind w:left="2454" w:hanging="360"/>
      </w:pPr>
      <w:rPr>
        <w:rFonts w:ascii="Wingdings" w:hAnsi="Wingdings" w:hint="default"/>
      </w:rPr>
    </w:lvl>
    <w:lvl w:ilvl="3" w:tplc="04190001" w:tentative="1">
      <w:start w:val="1"/>
      <w:numFmt w:val="bullet"/>
      <w:lvlText w:val=""/>
      <w:lvlJc w:val="left"/>
      <w:pPr>
        <w:ind w:left="3174" w:hanging="360"/>
      </w:pPr>
      <w:rPr>
        <w:rFonts w:ascii="Symbol" w:hAnsi="Symbol" w:hint="default"/>
      </w:rPr>
    </w:lvl>
    <w:lvl w:ilvl="4" w:tplc="04190003" w:tentative="1">
      <w:start w:val="1"/>
      <w:numFmt w:val="bullet"/>
      <w:lvlText w:val="o"/>
      <w:lvlJc w:val="left"/>
      <w:pPr>
        <w:ind w:left="3894" w:hanging="360"/>
      </w:pPr>
      <w:rPr>
        <w:rFonts w:ascii="Courier New" w:hAnsi="Courier New" w:cs="Courier New" w:hint="default"/>
      </w:rPr>
    </w:lvl>
    <w:lvl w:ilvl="5" w:tplc="04190005" w:tentative="1">
      <w:start w:val="1"/>
      <w:numFmt w:val="bullet"/>
      <w:lvlText w:val=""/>
      <w:lvlJc w:val="left"/>
      <w:pPr>
        <w:ind w:left="4614" w:hanging="360"/>
      </w:pPr>
      <w:rPr>
        <w:rFonts w:ascii="Wingdings" w:hAnsi="Wingdings" w:hint="default"/>
      </w:rPr>
    </w:lvl>
    <w:lvl w:ilvl="6" w:tplc="04190001" w:tentative="1">
      <w:start w:val="1"/>
      <w:numFmt w:val="bullet"/>
      <w:lvlText w:val=""/>
      <w:lvlJc w:val="left"/>
      <w:pPr>
        <w:ind w:left="5334" w:hanging="360"/>
      </w:pPr>
      <w:rPr>
        <w:rFonts w:ascii="Symbol" w:hAnsi="Symbol" w:hint="default"/>
      </w:rPr>
    </w:lvl>
    <w:lvl w:ilvl="7" w:tplc="04190003" w:tentative="1">
      <w:start w:val="1"/>
      <w:numFmt w:val="bullet"/>
      <w:lvlText w:val="o"/>
      <w:lvlJc w:val="left"/>
      <w:pPr>
        <w:ind w:left="6054" w:hanging="360"/>
      </w:pPr>
      <w:rPr>
        <w:rFonts w:ascii="Courier New" w:hAnsi="Courier New" w:cs="Courier New" w:hint="default"/>
      </w:rPr>
    </w:lvl>
    <w:lvl w:ilvl="8" w:tplc="04190005" w:tentative="1">
      <w:start w:val="1"/>
      <w:numFmt w:val="bullet"/>
      <w:lvlText w:val=""/>
      <w:lvlJc w:val="left"/>
      <w:pPr>
        <w:ind w:left="6774" w:hanging="360"/>
      </w:pPr>
      <w:rPr>
        <w:rFonts w:ascii="Wingdings" w:hAnsi="Wingdings" w:hint="default"/>
      </w:rPr>
    </w:lvl>
  </w:abstractNum>
  <w:abstractNum w:abstractNumId="4" w15:restartNumberingAfterBreak="0">
    <w:nsid w:val="55CA659F"/>
    <w:multiLevelType w:val="hybridMultilevel"/>
    <w:tmpl w:val="A2A291A2"/>
    <w:lvl w:ilvl="0" w:tplc="04190001">
      <w:start w:val="1"/>
      <w:numFmt w:val="bullet"/>
      <w:lvlText w:val=""/>
      <w:lvlJc w:val="left"/>
      <w:pPr>
        <w:ind w:left="1014" w:hanging="360"/>
      </w:pPr>
      <w:rPr>
        <w:rFonts w:ascii="Symbol" w:hAnsi="Symbol" w:hint="default"/>
      </w:rPr>
    </w:lvl>
    <w:lvl w:ilvl="1" w:tplc="04190003" w:tentative="1">
      <w:start w:val="1"/>
      <w:numFmt w:val="bullet"/>
      <w:lvlText w:val="o"/>
      <w:lvlJc w:val="left"/>
      <w:pPr>
        <w:ind w:left="1734" w:hanging="360"/>
      </w:pPr>
      <w:rPr>
        <w:rFonts w:ascii="Courier New" w:hAnsi="Courier New" w:cs="Courier New" w:hint="default"/>
      </w:rPr>
    </w:lvl>
    <w:lvl w:ilvl="2" w:tplc="04190005" w:tentative="1">
      <w:start w:val="1"/>
      <w:numFmt w:val="bullet"/>
      <w:lvlText w:val=""/>
      <w:lvlJc w:val="left"/>
      <w:pPr>
        <w:ind w:left="2454" w:hanging="360"/>
      </w:pPr>
      <w:rPr>
        <w:rFonts w:ascii="Wingdings" w:hAnsi="Wingdings" w:hint="default"/>
      </w:rPr>
    </w:lvl>
    <w:lvl w:ilvl="3" w:tplc="04190001" w:tentative="1">
      <w:start w:val="1"/>
      <w:numFmt w:val="bullet"/>
      <w:lvlText w:val=""/>
      <w:lvlJc w:val="left"/>
      <w:pPr>
        <w:ind w:left="3174" w:hanging="360"/>
      </w:pPr>
      <w:rPr>
        <w:rFonts w:ascii="Symbol" w:hAnsi="Symbol" w:hint="default"/>
      </w:rPr>
    </w:lvl>
    <w:lvl w:ilvl="4" w:tplc="04190003" w:tentative="1">
      <w:start w:val="1"/>
      <w:numFmt w:val="bullet"/>
      <w:lvlText w:val="o"/>
      <w:lvlJc w:val="left"/>
      <w:pPr>
        <w:ind w:left="3894" w:hanging="360"/>
      </w:pPr>
      <w:rPr>
        <w:rFonts w:ascii="Courier New" w:hAnsi="Courier New" w:cs="Courier New" w:hint="default"/>
      </w:rPr>
    </w:lvl>
    <w:lvl w:ilvl="5" w:tplc="04190005" w:tentative="1">
      <w:start w:val="1"/>
      <w:numFmt w:val="bullet"/>
      <w:lvlText w:val=""/>
      <w:lvlJc w:val="left"/>
      <w:pPr>
        <w:ind w:left="4614" w:hanging="360"/>
      </w:pPr>
      <w:rPr>
        <w:rFonts w:ascii="Wingdings" w:hAnsi="Wingdings" w:hint="default"/>
      </w:rPr>
    </w:lvl>
    <w:lvl w:ilvl="6" w:tplc="04190001" w:tentative="1">
      <w:start w:val="1"/>
      <w:numFmt w:val="bullet"/>
      <w:lvlText w:val=""/>
      <w:lvlJc w:val="left"/>
      <w:pPr>
        <w:ind w:left="5334" w:hanging="360"/>
      </w:pPr>
      <w:rPr>
        <w:rFonts w:ascii="Symbol" w:hAnsi="Symbol" w:hint="default"/>
      </w:rPr>
    </w:lvl>
    <w:lvl w:ilvl="7" w:tplc="04190003" w:tentative="1">
      <w:start w:val="1"/>
      <w:numFmt w:val="bullet"/>
      <w:lvlText w:val="o"/>
      <w:lvlJc w:val="left"/>
      <w:pPr>
        <w:ind w:left="6054" w:hanging="360"/>
      </w:pPr>
      <w:rPr>
        <w:rFonts w:ascii="Courier New" w:hAnsi="Courier New" w:cs="Courier New" w:hint="default"/>
      </w:rPr>
    </w:lvl>
    <w:lvl w:ilvl="8" w:tplc="04190005" w:tentative="1">
      <w:start w:val="1"/>
      <w:numFmt w:val="bullet"/>
      <w:lvlText w:val=""/>
      <w:lvlJc w:val="left"/>
      <w:pPr>
        <w:ind w:left="6774" w:hanging="360"/>
      </w:pPr>
      <w:rPr>
        <w:rFonts w:ascii="Wingdings" w:hAnsi="Wingdings" w:hint="default"/>
      </w:rPr>
    </w:lvl>
  </w:abstractNum>
  <w:abstractNum w:abstractNumId="5" w15:restartNumberingAfterBreak="0">
    <w:nsid w:val="6EA16846"/>
    <w:multiLevelType w:val="hybridMultilevel"/>
    <w:tmpl w:val="2D5EEA80"/>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4F475E5"/>
    <w:multiLevelType w:val="hybridMultilevel"/>
    <w:tmpl w:val="224E5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52849ED"/>
    <w:multiLevelType w:val="hybridMultilevel"/>
    <w:tmpl w:val="CEA41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C23290D"/>
    <w:multiLevelType w:val="hybridMultilevel"/>
    <w:tmpl w:val="174C3F7A"/>
    <w:lvl w:ilvl="0" w:tplc="0419000F">
      <w:start w:val="1"/>
      <w:numFmt w:val="decimal"/>
      <w:lvlText w:val="%1."/>
      <w:lvlJc w:val="left"/>
      <w:pPr>
        <w:ind w:left="1014" w:hanging="360"/>
      </w:pPr>
      <w:rPr>
        <w:rFonts w:hint="default"/>
      </w:rPr>
    </w:lvl>
    <w:lvl w:ilvl="1" w:tplc="04190019" w:tentative="1">
      <w:start w:val="1"/>
      <w:numFmt w:val="lowerLetter"/>
      <w:lvlText w:val="%2."/>
      <w:lvlJc w:val="left"/>
      <w:pPr>
        <w:ind w:left="1734" w:hanging="360"/>
      </w:pPr>
    </w:lvl>
    <w:lvl w:ilvl="2" w:tplc="0419001B" w:tentative="1">
      <w:start w:val="1"/>
      <w:numFmt w:val="lowerRoman"/>
      <w:lvlText w:val="%3."/>
      <w:lvlJc w:val="right"/>
      <w:pPr>
        <w:ind w:left="2454" w:hanging="180"/>
      </w:pPr>
    </w:lvl>
    <w:lvl w:ilvl="3" w:tplc="0419000F" w:tentative="1">
      <w:start w:val="1"/>
      <w:numFmt w:val="decimal"/>
      <w:lvlText w:val="%4."/>
      <w:lvlJc w:val="left"/>
      <w:pPr>
        <w:ind w:left="3174" w:hanging="360"/>
      </w:pPr>
    </w:lvl>
    <w:lvl w:ilvl="4" w:tplc="04190019" w:tentative="1">
      <w:start w:val="1"/>
      <w:numFmt w:val="lowerLetter"/>
      <w:lvlText w:val="%5."/>
      <w:lvlJc w:val="left"/>
      <w:pPr>
        <w:ind w:left="3894" w:hanging="360"/>
      </w:pPr>
    </w:lvl>
    <w:lvl w:ilvl="5" w:tplc="0419001B" w:tentative="1">
      <w:start w:val="1"/>
      <w:numFmt w:val="lowerRoman"/>
      <w:lvlText w:val="%6."/>
      <w:lvlJc w:val="right"/>
      <w:pPr>
        <w:ind w:left="4614" w:hanging="180"/>
      </w:pPr>
    </w:lvl>
    <w:lvl w:ilvl="6" w:tplc="0419000F" w:tentative="1">
      <w:start w:val="1"/>
      <w:numFmt w:val="decimal"/>
      <w:lvlText w:val="%7."/>
      <w:lvlJc w:val="left"/>
      <w:pPr>
        <w:ind w:left="5334" w:hanging="360"/>
      </w:pPr>
    </w:lvl>
    <w:lvl w:ilvl="7" w:tplc="04190019" w:tentative="1">
      <w:start w:val="1"/>
      <w:numFmt w:val="lowerLetter"/>
      <w:lvlText w:val="%8."/>
      <w:lvlJc w:val="left"/>
      <w:pPr>
        <w:ind w:left="6054" w:hanging="360"/>
      </w:pPr>
    </w:lvl>
    <w:lvl w:ilvl="8" w:tplc="0419001B" w:tentative="1">
      <w:start w:val="1"/>
      <w:numFmt w:val="lowerRoman"/>
      <w:lvlText w:val="%9."/>
      <w:lvlJc w:val="right"/>
      <w:pPr>
        <w:ind w:left="6774" w:hanging="180"/>
      </w:pPr>
    </w:lvl>
  </w:abstractNum>
  <w:abstractNum w:abstractNumId="9" w15:restartNumberingAfterBreak="0">
    <w:nsid w:val="7CB910A4"/>
    <w:multiLevelType w:val="hybridMultilevel"/>
    <w:tmpl w:val="3D24D734"/>
    <w:lvl w:ilvl="0" w:tplc="04190001">
      <w:start w:val="1"/>
      <w:numFmt w:val="bullet"/>
      <w:lvlText w:val=""/>
      <w:lvlJc w:val="left"/>
      <w:pPr>
        <w:ind w:left="1156" w:hanging="360"/>
      </w:pPr>
      <w:rPr>
        <w:rFonts w:ascii="Symbol" w:hAnsi="Symbol" w:hint="default"/>
      </w:rPr>
    </w:lvl>
    <w:lvl w:ilvl="1" w:tplc="04190003" w:tentative="1">
      <w:start w:val="1"/>
      <w:numFmt w:val="bullet"/>
      <w:lvlText w:val="o"/>
      <w:lvlJc w:val="left"/>
      <w:pPr>
        <w:ind w:left="1876" w:hanging="360"/>
      </w:pPr>
      <w:rPr>
        <w:rFonts w:ascii="Courier New" w:hAnsi="Courier New" w:cs="Courier New" w:hint="default"/>
      </w:rPr>
    </w:lvl>
    <w:lvl w:ilvl="2" w:tplc="04190005" w:tentative="1">
      <w:start w:val="1"/>
      <w:numFmt w:val="bullet"/>
      <w:lvlText w:val=""/>
      <w:lvlJc w:val="left"/>
      <w:pPr>
        <w:ind w:left="2596" w:hanging="360"/>
      </w:pPr>
      <w:rPr>
        <w:rFonts w:ascii="Wingdings" w:hAnsi="Wingdings" w:hint="default"/>
      </w:rPr>
    </w:lvl>
    <w:lvl w:ilvl="3" w:tplc="04190001" w:tentative="1">
      <w:start w:val="1"/>
      <w:numFmt w:val="bullet"/>
      <w:lvlText w:val=""/>
      <w:lvlJc w:val="left"/>
      <w:pPr>
        <w:ind w:left="3316" w:hanging="360"/>
      </w:pPr>
      <w:rPr>
        <w:rFonts w:ascii="Symbol" w:hAnsi="Symbol" w:hint="default"/>
      </w:rPr>
    </w:lvl>
    <w:lvl w:ilvl="4" w:tplc="04190003" w:tentative="1">
      <w:start w:val="1"/>
      <w:numFmt w:val="bullet"/>
      <w:lvlText w:val="o"/>
      <w:lvlJc w:val="left"/>
      <w:pPr>
        <w:ind w:left="4036" w:hanging="360"/>
      </w:pPr>
      <w:rPr>
        <w:rFonts w:ascii="Courier New" w:hAnsi="Courier New" w:cs="Courier New" w:hint="default"/>
      </w:rPr>
    </w:lvl>
    <w:lvl w:ilvl="5" w:tplc="04190005" w:tentative="1">
      <w:start w:val="1"/>
      <w:numFmt w:val="bullet"/>
      <w:lvlText w:val=""/>
      <w:lvlJc w:val="left"/>
      <w:pPr>
        <w:ind w:left="4756" w:hanging="360"/>
      </w:pPr>
      <w:rPr>
        <w:rFonts w:ascii="Wingdings" w:hAnsi="Wingdings" w:hint="default"/>
      </w:rPr>
    </w:lvl>
    <w:lvl w:ilvl="6" w:tplc="04190001" w:tentative="1">
      <w:start w:val="1"/>
      <w:numFmt w:val="bullet"/>
      <w:lvlText w:val=""/>
      <w:lvlJc w:val="left"/>
      <w:pPr>
        <w:ind w:left="5476" w:hanging="360"/>
      </w:pPr>
      <w:rPr>
        <w:rFonts w:ascii="Symbol" w:hAnsi="Symbol" w:hint="default"/>
      </w:rPr>
    </w:lvl>
    <w:lvl w:ilvl="7" w:tplc="04190003" w:tentative="1">
      <w:start w:val="1"/>
      <w:numFmt w:val="bullet"/>
      <w:lvlText w:val="o"/>
      <w:lvlJc w:val="left"/>
      <w:pPr>
        <w:ind w:left="6196" w:hanging="360"/>
      </w:pPr>
      <w:rPr>
        <w:rFonts w:ascii="Courier New" w:hAnsi="Courier New" w:cs="Courier New" w:hint="default"/>
      </w:rPr>
    </w:lvl>
    <w:lvl w:ilvl="8" w:tplc="04190005" w:tentative="1">
      <w:start w:val="1"/>
      <w:numFmt w:val="bullet"/>
      <w:lvlText w:val=""/>
      <w:lvlJc w:val="left"/>
      <w:pPr>
        <w:ind w:left="6916" w:hanging="360"/>
      </w:pPr>
      <w:rPr>
        <w:rFonts w:ascii="Wingdings" w:hAnsi="Wingdings" w:hint="default"/>
      </w:rPr>
    </w:lvl>
  </w:abstractNum>
  <w:abstractNum w:abstractNumId="10" w15:restartNumberingAfterBreak="0">
    <w:nsid w:val="7FAD65E8"/>
    <w:multiLevelType w:val="hybridMultilevel"/>
    <w:tmpl w:val="6F30E78C"/>
    <w:lvl w:ilvl="0" w:tplc="04190001">
      <w:start w:val="1"/>
      <w:numFmt w:val="bullet"/>
      <w:lvlText w:val=""/>
      <w:lvlJc w:val="left"/>
      <w:pPr>
        <w:ind w:left="1014" w:hanging="360"/>
      </w:pPr>
      <w:rPr>
        <w:rFonts w:ascii="Symbol" w:hAnsi="Symbol" w:hint="default"/>
      </w:rPr>
    </w:lvl>
    <w:lvl w:ilvl="1" w:tplc="04190003" w:tentative="1">
      <w:start w:val="1"/>
      <w:numFmt w:val="bullet"/>
      <w:lvlText w:val="o"/>
      <w:lvlJc w:val="left"/>
      <w:pPr>
        <w:ind w:left="1734" w:hanging="360"/>
      </w:pPr>
      <w:rPr>
        <w:rFonts w:ascii="Courier New" w:hAnsi="Courier New" w:cs="Courier New" w:hint="default"/>
      </w:rPr>
    </w:lvl>
    <w:lvl w:ilvl="2" w:tplc="04190005" w:tentative="1">
      <w:start w:val="1"/>
      <w:numFmt w:val="bullet"/>
      <w:lvlText w:val=""/>
      <w:lvlJc w:val="left"/>
      <w:pPr>
        <w:ind w:left="2454" w:hanging="360"/>
      </w:pPr>
      <w:rPr>
        <w:rFonts w:ascii="Wingdings" w:hAnsi="Wingdings" w:hint="default"/>
      </w:rPr>
    </w:lvl>
    <w:lvl w:ilvl="3" w:tplc="04190001" w:tentative="1">
      <w:start w:val="1"/>
      <w:numFmt w:val="bullet"/>
      <w:lvlText w:val=""/>
      <w:lvlJc w:val="left"/>
      <w:pPr>
        <w:ind w:left="3174" w:hanging="360"/>
      </w:pPr>
      <w:rPr>
        <w:rFonts w:ascii="Symbol" w:hAnsi="Symbol" w:hint="default"/>
      </w:rPr>
    </w:lvl>
    <w:lvl w:ilvl="4" w:tplc="04190003" w:tentative="1">
      <w:start w:val="1"/>
      <w:numFmt w:val="bullet"/>
      <w:lvlText w:val="o"/>
      <w:lvlJc w:val="left"/>
      <w:pPr>
        <w:ind w:left="3894" w:hanging="360"/>
      </w:pPr>
      <w:rPr>
        <w:rFonts w:ascii="Courier New" w:hAnsi="Courier New" w:cs="Courier New" w:hint="default"/>
      </w:rPr>
    </w:lvl>
    <w:lvl w:ilvl="5" w:tplc="04190005" w:tentative="1">
      <w:start w:val="1"/>
      <w:numFmt w:val="bullet"/>
      <w:lvlText w:val=""/>
      <w:lvlJc w:val="left"/>
      <w:pPr>
        <w:ind w:left="4614" w:hanging="360"/>
      </w:pPr>
      <w:rPr>
        <w:rFonts w:ascii="Wingdings" w:hAnsi="Wingdings" w:hint="default"/>
      </w:rPr>
    </w:lvl>
    <w:lvl w:ilvl="6" w:tplc="04190001" w:tentative="1">
      <w:start w:val="1"/>
      <w:numFmt w:val="bullet"/>
      <w:lvlText w:val=""/>
      <w:lvlJc w:val="left"/>
      <w:pPr>
        <w:ind w:left="5334" w:hanging="360"/>
      </w:pPr>
      <w:rPr>
        <w:rFonts w:ascii="Symbol" w:hAnsi="Symbol" w:hint="default"/>
      </w:rPr>
    </w:lvl>
    <w:lvl w:ilvl="7" w:tplc="04190003" w:tentative="1">
      <w:start w:val="1"/>
      <w:numFmt w:val="bullet"/>
      <w:lvlText w:val="o"/>
      <w:lvlJc w:val="left"/>
      <w:pPr>
        <w:ind w:left="6054" w:hanging="360"/>
      </w:pPr>
      <w:rPr>
        <w:rFonts w:ascii="Courier New" w:hAnsi="Courier New" w:cs="Courier New" w:hint="default"/>
      </w:rPr>
    </w:lvl>
    <w:lvl w:ilvl="8" w:tplc="04190005" w:tentative="1">
      <w:start w:val="1"/>
      <w:numFmt w:val="bullet"/>
      <w:lvlText w:val=""/>
      <w:lvlJc w:val="left"/>
      <w:pPr>
        <w:ind w:left="6774" w:hanging="360"/>
      </w:pPr>
      <w:rPr>
        <w:rFonts w:ascii="Wingdings" w:hAnsi="Wingdings" w:hint="default"/>
      </w:rPr>
    </w:lvl>
  </w:abstractNum>
  <w:num w:numId="1">
    <w:abstractNumId w:val="1"/>
  </w:num>
  <w:num w:numId="2">
    <w:abstractNumId w:val="0"/>
  </w:num>
  <w:num w:numId="3">
    <w:abstractNumId w:val="10"/>
  </w:num>
  <w:num w:numId="4">
    <w:abstractNumId w:val="2"/>
  </w:num>
  <w:num w:numId="5">
    <w:abstractNumId w:val="6"/>
  </w:num>
  <w:num w:numId="6">
    <w:abstractNumId w:val="4"/>
  </w:num>
  <w:num w:numId="7">
    <w:abstractNumId w:val="9"/>
  </w:num>
  <w:num w:numId="8">
    <w:abstractNumId w:val="3"/>
  </w:num>
  <w:num w:numId="9">
    <w:abstractNumId w:val="7"/>
  </w:num>
  <w:num w:numId="10">
    <w:abstractNumId w:val="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2CE"/>
    <w:rsid w:val="00031507"/>
    <w:rsid w:val="00053451"/>
    <w:rsid w:val="000577AA"/>
    <w:rsid w:val="0006225B"/>
    <w:rsid w:val="00062A0A"/>
    <w:rsid w:val="00071F37"/>
    <w:rsid w:val="00073843"/>
    <w:rsid w:val="00085A1C"/>
    <w:rsid w:val="000947AA"/>
    <w:rsid w:val="000A6752"/>
    <w:rsid w:val="000B35B0"/>
    <w:rsid w:val="000C753A"/>
    <w:rsid w:val="000D480F"/>
    <w:rsid w:val="000E43F6"/>
    <w:rsid w:val="000F314A"/>
    <w:rsid w:val="000F7FB9"/>
    <w:rsid w:val="0011580E"/>
    <w:rsid w:val="0013255D"/>
    <w:rsid w:val="00132B8A"/>
    <w:rsid w:val="0013364D"/>
    <w:rsid w:val="0014088C"/>
    <w:rsid w:val="001423D7"/>
    <w:rsid w:val="001474F2"/>
    <w:rsid w:val="001677A9"/>
    <w:rsid w:val="001754D3"/>
    <w:rsid w:val="00177038"/>
    <w:rsid w:val="001B73F3"/>
    <w:rsid w:val="001C20BC"/>
    <w:rsid w:val="001C3A6B"/>
    <w:rsid w:val="001D4F73"/>
    <w:rsid w:val="00202A15"/>
    <w:rsid w:val="00211BA3"/>
    <w:rsid w:val="002140BB"/>
    <w:rsid w:val="00216AB8"/>
    <w:rsid w:val="00216B79"/>
    <w:rsid w:val="00234C6E"/>
    <w:rsid w:val="0024488E"/>
    <w:rsid w:val="00253765"/>
    <w:rsid w:val="002554B8"/>
    <w:rsid w:val="00272A1E"/>
    <w:rsid w:val="00282903"/>
    <w:rsid w:val="002919DE"/>
    <w:rsid w:val="002A0AEE"/>
    <w:rsid w:val="002B4AF1"/>
    <w:rsid w:val="002B6A8F"/>
    <w:rsid w:val="002C51D9"/>
    <w:rsid w:val="002C706E"/>
    <w:rsid w:val="002D0460"/>
    <w:rsid w:val="002D4686"/>
    <w:rsid w:val="002D6517"/>
    <w:rsid w:val="002F6BFD"/>
    <w:rsid w:val="00301761"/>
    <w:rsid w:val="00323046"/>
    <w:rsid w:val="00340521"/>
    <w:rsid w:val="00343451"/>
    <w:rsid w:val="00346695"/>
    <w:rsid w:val="00351D30"/>
    <w:rsid w:val="003668FC"/>
    <w:rsid w:val="00383FFB"/>
    <w:rsid w:val="0039500B"/>
    <w:rsid w:val="003959DE"/>
    <w:rsid w:val="003A2DA3"/>
    <w:rsid w:val="003A5F7D"/>
    <w:rsid w:val="003B182E"/>
    <w:rsid w:val="003B7538"/>
    <w:rsid w:val="003C79DA"/>
    <w:rsid w:val="003F6A3A"/>
    <w:rsid w:val="0041502D"/>
    <w:rsid w:val="004412A8"/>
    <w:rsid w:val="00441E91"/>
    <w:rsid w:val="00445B57"/>
    <w:rsid w:val="00447011"/>
    <w:rsid w:val="00451290"/>
    <w:rsid w:val="00460236"/>
    <w:rsid w:val="00464A43"/>
    <w:rsid w:val="00486010"/>
    <w:rsid w:val="00491637"/>
    <w:rsid w:val="00494BB3"/>
    <w:rsid w:val="00496C04"/>
    <w:rsid w:val="004B1640"/>
    <w:rsid w:val="004C30F2"/>
    <w:rsid w:val="004F1938"/>
    <w:rsid w:val="004F3E3A"/>
    <w:rsid w:val="00504C0A"/>
    <w:rsid w:val="00516DA0"/>
    <w:rsid w:val="00523EDF"/>
    <w:rsid w:val="00546A05"/>
    <w:rsid w:val="00547ABC"/>
    <w:rsid w:val="00570DC8"/>
    <w:rsid w:val="0057731C"/>
    <w:rsid w:val="00577985"/>
    <w:rsid w:val="0058419B"/>
    <w:rsid w:val="00591E1A"/>
    <w:rsid w:val="005942A5"/>
    <w:rsid w:val="00594DB5"/>
    <w:rsid w:val="005A7A43"/>
    <w:rsid w:val="005C3FAF"/>
    <w:rsid w:val="005E2694"/>
    <w:rsid w:val="005E2F38"/>
    <w:rsid w:val="005E3649"/>
    <w:rsid w:val="00633262"/>
    <w:rsid w:val="006734FA"/>
    <w:rsid w:val="006868C0"/>
    <w:rsid w:val="00691631"/>
    <w:rsid w:val="00693E6C"/>
    <w:rsid w:val="006A02D5"/>
    <w:rsid w:val="006C035B"/>
    <w:rsid w:val="006E0C76"/>
    <w:rsid w:val="006F3D34"/>
    <w:rsid w:val="006F6C39"/>
    <w:rsid w:val="006F7FB1"/>
    <w:rsid w:val="00703151"/>
    <w:rsid w:val="0071121E"/>
    <w:rsid w:val="007169FC"/>
    <w:rsid w:val="00723CF3"/>
    <w:rsid w:val="00732671"/>
    <w:rsid w:val="007463CA"/>
    <w:rsid w:val="007608AB"/>
    <w:rsid w:val="007C01EF"/>
    <w:rsid w:val="007C3B58"/>
    <w:rsid w:val="007D074F"/>
    <w:rsid w:val="007E596A"/>
    <w:rsid w:val="007F65AA"/>
    <w:rsid w:val="0080674D"/>
    <w:rsid w:val="0082543E"/>
    <w:rsid w:val="00830699"/>
    <w:rsid w:val="00837E7F"/>
    <w:rsid w:val="008643E1"/>
    <w:rsid w:val="0086692A"/>
    <w:rsid w:val="008A1AC1"/>
    <w:rsid w:val="008D58EE"/>
    <w:rsid w:val="008E47BE"/>
    <w:rsid w:val="008E4CE2"/>
    <w:rsid w:val="008F72E9"/>
    <w:rsid w:val="00920550"/>
    <w:rsid w:val="00934C9E"/>
    <w:rsid w:val="00936B80"/>
    <w:rsid w:val="009408C7"/>
    <w:rsid w:val="009517DC"/>
    <w:rsid w:val="0096778E"/>
    <w:rsid w:val="00977234"/>
    <w:rsid w:val="009A1B9E"/>
    <w:rsid w:val="009A5916"/>
    <w:rsid w:val="009B2442"/>
    <w:rsid w:val="009C1A2A"/>
    <w:rsid w:val="009C44C4"/>
    <w:rsid w:val="009D41D5"/>
    <w:rsid w:val="00A032F2"/>
    <w:rsid w:val="00A03F7C"/>
    <w:rsid w:val="00A23D4E"/>
    <w:rsid w:val="00A332C3"/>
    <w:rsid w:val="00A52B1D"/>
    <w:rsid w:val="00A628CD"/>
    <w:rsid w:val="00A73FE0"/>
    <w:rsid w:val="00A74EF9"/>
    <w:rsid w:val="00A77CE3"/>
    <w:rsid w:val="00AA04A7"/>
    <w:rsid w:val="00AA4ACD"/>
    <w:rsid w:val="00AB28B7"/>
    <w:rsid w:val="00AB555B"/>
    <w:rsid w:val="00AD0755"/>
    <w:rsid w:val="00AD52B7"/>
    <w:rsid w:val="00AD7269"/>
    <w:rsid w:val="00AE25B6"/>
    <w:rsid w:val="00AF066F"/>
    <w:rsid w:val="00AF4E8E"/>
    <w:rsid w:val="00B11ED7"/>
    <w:rsid w:val="00B24EC9"/>
    <w:rsid w:val="00B47A52"/>
    <w:rsid w:val="00B5075A"/>
    <w:rsid w:val="00B54867"/>
    <w:rsid w:val="00B625AE"/>
    <w:rsid w:val="00B642A0"/>
    <w:rsid w:val="00B93FCB"/>
    <w:rsid w:val="00BA2B3D"/>
    <w:rsid w:val="00BA5FFA"/>
    <w:rsid w:val="00BB33AD"/>
    <w:rsid w:val="00BC2465"/>
    <w:rsid w:val="00C13DCF"/>
    <w:rsid w:val="00C14253"/>
    <w:rsid w:val="00C1464E"/>
    <w:rsid w:val="00C150ED"/>
    <w:rsid w:val="00C15A79"/>
    <w:rsid w:val="00C264E4"/>
    <w:rsid w:val="00C26C43"/>
    <w:rsid w:val="00C3101C"/>
    <w:rsid w:val="00C420D5"/>
    <w:rsid w:val="00C63789"/>
    <w:rsid w:val="00C70A78"/>
    <w:rsid w:val="00C7100F"/>
    <w:rsid w:val="00C862D7"/>
    <w:rsid w:val="00CA1CC5"/>
    <w:rsid w:val="00CB4035"/>
    <w:rsid w:val="00CC0A2F"/>
    <w:rsid w:val="00CC3F69"/>
    <w:rsid w:val="00CC5A60"/>
    <w:rsid w:val="00CD5FAE"/>
    <w:rsid w:val="00CE4F9B"/>
    <w:rsid w:val="00CE7244"/>
    <w:rsid w:val="00D03B45"/>
    <w:rsid w:val="00D220DF"/>
    <w:rsid w:val="00D23D99"/>
    <w:rsid w:val="00D319C2"/>
    <w:rsid w:val="00D3391D"/>
    <w:rsid w:val="00D34C06"/>
    <w:rsid w:val="00D35018"/>
    <w:rsid w:val="00D45262"/>
    <w:rsid w:val="00D46CD6"/>
    <w:rsid w:val="00D53610"/>
    <w:rsid w:val="00D53D99"/>
    <w:rsid w:val="00D57F30"/>
    <w:rsid w:val="00D75817"/>
    <w:rsid w:val="00DA067E"/>
    <w:rsid w:val="00DB0B47"/>
    <w:rsid w:val="00DB4722"/>
    <w:rsid w:val="00DC0B34"/>
    <w:rsid w:val="00DC37AD"/>
    <w:rsid w:val="00DC4CE2"/>
    <w:rsid w:val="00DD0EF4"/>
    <w:rsid w:val="00DD4C00"/>
    <w:rsid w:val="00DD760C"/>
    <w:rsid w:val="00DF31EA"/>
    <w:rsid w:val="00DF5784"/>
    <w:rsid w:val="00DF647D"/>
    <w:rsid w:val="00E01AA2"/>
    <w:rsid w:val="00E146EF"/>
    <w:rsid w:val="00E26A68"/>
    <w:rsid w:val="00E27937"/>
    <w:rsid w:val="00E54F7E"/>
    <w:rsid w:val="00E562CE"/>
    <w:rsid w:val="00E6115F"/>
    <w:rsid w:val="00E64D9D"/>
    <w:rsid w:val="00E83061"/>
    <w:rsid w:val="00E84125"/>
    <w:rsid w:val="00E85280"/>
    <w:rsid w:val="00EA2ACF"/>
    <w:rsid w:val="00EB092F"/>
    <w:rsid w:val="00EB0B76"/>
    <w:rsid w:val="00EB2474"/>
    <w:rsid w:val="00EB56FB"/>
    <w:rsid w:val="00EB6B45"/>
    <w:rsid w:val="00EB7C42"/>
    <w:rsid w:val="00EE1DBE"/>
    <w:rsid w:val="00EE59F6"/>
    <w:rsid w:val="00EF123C"/>
    <w:rsid w:val="00EF3E1A"/>
    <w:rsid w:val="00F14B8D"/>
    <w:rsid w:val="00F304C9"/>
    <w:rsid w:val="00F353A3"/>
    <w:rsid w:val="00F40241"/>
    <w:rsid w:val="00F40BBE"/>
    <w:rsid w:val="00F42EA7"/>
    <w:rsid w:val="00F476FA"/>
    <w:rsid w:val="00F512F1"/>
    <w:rsid w:val="00F6652F"/>
    <w:rsid w:val="00F72176"/>
    <w:rsid w:val="00F75036"/>
    <w:rsid w:val="00F90B87"/>
    <w:rsid w:val="00FA23D5"/>
    <w:rsid w:val="00FB273A"/>
    <w:rsid w:val="00FC112B"/>
    <w:rsid w:val="00FD79A5"/>
    <w:rsid w:val="00FE4DE9"/>
    <w:rsid w:val="038B346F"/>
    <w:rsid w:val="0AD9CB4E"/>
    <w:rsid w:val="120D89AC"/>
    <w:rsid w:val="1243A6F8"/>
    <w:rsid w:val="128D17D6"/>
    <w:rsid w:val="1456E962"/>
    <w:rsid w:val="1728BEDD"/>
    <w:rsid w:val="195B28A2"/>
    <w:rsid w:val="1B45903D"/>
    <w:rsid w:val="1C279389"/>
    <w:rsid w:val="1FD33686"/>
    <w:rsid w:val="283B8085"/>
    <w:rsid w:val="28C0882A"/>
    <w:rsid w:val="2AEFAA41"/>
    <w:rsid w:val="2B1F6A4A"/>
    <w:rsid w:val="2BF47FA8"/>
    <w:rsid w:val="2C0C1EED"/>
    <w:rsid w:val="3566619D"/>
    <w:rsid w:val="372688E2"/>
    <w:rsid w:val="38346002"/>
    <w:rsid w:val="3B46BE10"/>
    <w:rsid w:val="418A13A4"/>
    <w:rsid w:val="4196ACC5"/>
    <w:rsid w:val="42750A37"/>
    <w:rsid w:val="437A4134"/>
    <w:rsid w:val="43831C1F"/>
    <w:rsid w:val="46949F3E"/>
    <w:rsid w:val="4751E8D4"/>
    <w:rsid w:val="49D88CA7"/>
    <w:rsid w:val="4BD1F603"/>
    <w:rsid w:val="4C1BEC7D"/>
    <w:rsid w:val="4D1920AB"/>
    <w:rsid w:val="4E2F73F0"/>
    <w:rsid w:val="50271DEA"/>
    <w:rsid w:val="53A2A02A"/>
    <w:rsid w:val="54021155"/>
    <w:rsid w:val="55FED1B8"/>
    <w:rsid w:val="5602B59A"/>
    <w:rsid w:val="56B691B6"/>
    <w:rsid w:val="59857D6C"/>
    <w:rsid w:val="5A186D73"/>
    <w:rsid w:val="5B4F073A"/>
    <w:rsid w:val="5CEAD79B"/>
    <w:rsid w:val="5D0CAADD"/>
    <w:rsid w:val="5EA87B3E"/>
    <w:rsid w:val="5F489C3A"/>
    <w:rsid w:val="61F97D90"/>
    <w:rsid w:val="641081F4"/>
    <w:rsid w:val="65D12530"/>
    <w:rsid w:val="6908C5F2"/>
    <w:rsid w:val="6D116118"/>
    <w:rsid w:val="6E683B96"/>
    <w:rsid w:val="70ABC3E8"/>
    <w:rsid w:val="711336BD"/>
    <w:rsid w:val="714E325C"/>
    <w:rsid w:val="72AF071E"/>
    <w:rsid w:val="7A345CD0"/>
    <w:rsid w:val="7D312514"/>
    <w:rsid w:val="7DEB54FB"/>
    <w:rsid w:val="7F3108DF"/>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6EAD1"/>
  <w15:docId w15:val="{3500C90F-934D-47BC-8DCF-414F43C68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0B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oadmask">
    <w:name w:val="loadmask"/>
    <w:basedOn w:val="a"/>
    <w:rsid w:val="00E146EF"/>
    <w:pPr>
      <w:shd w:val="clear" w:color="auto" w:fill="F4F4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ader-page">
    <w:name w:val="loader-page"/>
    <w:basedOn w:val="a"/>
    <w:rsid w:val="00E146EF"/>
    <w:pPr>
      <w:spacing w:before="100" w:beforeAutospacing="1" w:after="100" w:afterAutospacing="1" w:line="75" w:lineRule="atLeast"/>
      <w:jc w:val="center"/>
    </w:pPr>
    <w:rPr>
      <w:rFonts w:ascii="Times New Roman" w:eastAsia="Times New Roman" w:hAnsi="Times New Roman" w:cs="Times New Roman"/>
      <w:sz w:val="24"/>
      <w:szCs w:val="24"/>
      <w:lang w:eastAsia="ru-RU"/>
    </w:rPr>
  </w:style>
  <w:style w:type="paragraph" w:customStyle="1" w:styleId="loader-logo">
    <w:name w:val="loader-logo"/>
    <w:basedOn w:val="a"/>
    <w:rsid w:val="00E146EF"/>
    <w:pPr>
      <w:spacing w:before="100" w:beforeAutospacing="1" w:after="75" w:line="240" w:lineRule="auto"/>
    </w:pPr>
    <w:rPr>
      <w:rFonts w:ascii="Times New Roman" w:eastAsia="Times New Roman" w:hAnsi="Times New Roman" w:cs="Times New Roman"/>
      <w:sz w:val="24"/>
      <w:szCs w:val="24"/>
      <w:lang w:eastAsia="ru-RU"/>
    </w:rPr>
  </w:style>
  <w:style w:type="paragraph" w:customStyle="1" w:styleId="loader-page-romb">
    <w:name w:val="loader-page-romb"/>
    <w:basedOn w:val="a"/>
    <w:rsid w:val="00E146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ader-page-text">
    <w:name w:val="loader-page-text"/>
    <w:basedOn w:val="a"/>
    <w:rsid w:val="00E146EF"/>
    <w:pPr>
      <w:spacing w:before="100" w:beforeAutospacing="1" w:after="100" w:afterAutospacing="1" w:line="150" w:lineRule="atLeast"/>
      <w:jc w:val="center"/>
    </w:pPr>
    <w:rPr>
      <w:rFonts w:ascii="Helvetica" w:eastAsia="Times New Roman" w:hAnsi="Helvetica" w:cs="Helvetica"/>
      <w:color w:val="888888"/>
      <w:sz w:val="24"/>
      <w:szCs w:val="24"/>
      <w:lang w:eastAsia="ru-RU"/>
    </w:rPr>
  </w:style>
  <w:style w:type="paragraph" w:customStyle="1" w:styleId="loader-page-text-loading">
    <w:name w:val="loader-page-text-loading"/>
    <w:basedOn w:val="a"/>
    <w:rsid w:val="00E146EF"/>
    <w:pPr>
      <w:spacing w:before="100" w:beforeAutospacing="1" w:after="100" w:afterAutospacing="1" w:line="240" w:lineRule="auto"/>
    </w:pPr>
    <w:rPr>
      <w:rFonts w:ascii="Times New Roman" w:eastAsia="Times New Roman" w:hAnsi="Times New Roman" w:cs="Times New Roman"/>
      <w:sz w:val="11"/>
      <w:szCs w:val="11"/>
      <w:lang w:eastAsia="ru-RU"/>
    </w:rPr>
  </w:style>
  <w:style w:type="paragraph" w:customStyle="1" w:styleId="loader-page-text-customer">
    <w:name w:val="loader-page-text-customer"/>
    <w:basedOn w:val="a"/>
    <w:rsid w:val="00E146EF"/>
    <w:pPr>
      <w:spacing w:before="100" w:beforeAutospacing="1" w:after="38" w:line="240" w:lineRule="auto"/>
    </w:pPr>
    <w:rPr>
      <w:rFonts w:ascii="Times New Roman" w:eastAsia="Times New Roman" w:hAnsi="Times New Roman" w:cs="Times New Roman"/>
      <w:sz w:val="12"/>
      <w:szCs w:val="12"/>
      <w:lang w:eastAsia="ru-RU"/>
    </w:rPr>
  </w:style>
  <w:style w:type="paragraph" w:customStyle="1" w:styleId="romb">
    <w:name w:val="romb"/>
    <w:basedOn w:val="a"/>
    <w:rsid w:val="00E146EF"/>
    <w:pPr>
      <w:shd w:val="clear" w:color="auto" w:fill="FF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elem">
    <w:name w:val="block_elem"/>
    <w:basedOn w:val="a"/>
    <w:rsid w:val="00E146EF"/>
    <w:pPr>
      <w:spacing w:after="0"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146EF"/>
    <w:rPr>
      <w:color w:val="0000FF"/>
      <w:u w:val="single"/>
    </w:rPr>
  </w:style>
  <w:style w:type="character" w:styleId="a4">
    <w:name w:val="FollowedHyperlink"/>
    <w:basedOn w:val="a0"/>
    <w:uiPriority w:val="99"/>
    <w:semiHidden/>
    <w:unhideWhenUsed/>
    <w:rsid w:val="00E146EF"/>
    <w:rPr>
      <w:color w:val="800080"/>
      <w:u w:val="single"/>
    </w:rPr>
  </w:style>
  <w:style w:type="paragraph" w:styleId="a5">
    <w:name w:val="List Paragraph"/>
    <w:basedOn w:val="a"/>
    <w:uiPriority w:val="34"/>
    <w:qFormat/>
    <w:rsid w:val="00E146EF"/>
    <w:pPr>
      <w:ind w:left="720"/>
      <w:contextualSpacing/>
    </w:pPr>
  </w:style>
  <w:style w:type="character" w:styleId="a6">
    <w:name w:val="annotation reference"/>
    <w:basedOn w:val="a0"/>
    <w:uiPriority w:val="99"/>
    <w:semiHidden/>
    <w:unhideWhenUsed/>
    <w:rsid w:val="00EA2ACF"/>
    <w:rPr>
      <w:sz w:val="16"/>
      <w:szCs w:val="16"/>
    </w:rPr>
  </w:style>
  <w:style w:type="paragraph" w:styleId="a7">
    <w:name w:val="annotation text"/>
    <w:basedOn w:val="a"/>
    <w:link w:val="a8"/>
    <w:uiPriority w:val="99"/>
    <w:unhideWhenUsed/>
    <w:rsid w:val="00EA2ACF"/>
    <w:pPr>
      <w:spacing w:line="240" w:lineRule="auto"/>
    </w:pPr>
    <w:rPr>
      <w:sz w:val="20"/>
      <w:szCs w:val="20"/>
    </w:rPr>
  </w:style>
  <w:style w:type="character" w:customStyle="1" w:styleId="a8">
    <w:name w:val="Текст примечания Знак"/>
    <w:basedOn w:val="a0"/>
    <w:link w:val="a7"/>
    <w:uiPriority w:val="99"/>
    <w:rsid w:val="00EA2ACF"/>
    <w:rPr>
      <w:sz w:val="20"/>
      <w:szCs w:val="20"/>
    </w:rPr>
  </w:style>
  <w:style w:type="paragraph" w:styleId="a9">
    <w:name w:val="annotation subject"/>
    <w:basedOn w:val="a7"/>
    <w:next w:val="a7"/>
    <w:link w:val="aa"/>
    <w:uiPriority w:val="99"/>
    <w:semiHidden/>
    <w:unhideWhenUsed/>
    <w:rsid w:val="00EA2ACF"/>
    <w:rPr>
      <w:b/>
      <w:bCs/>
    </w:rPr>
  </w:style>
  <w:style w:type="character" w:customStyle="1" w:styleId="aa">
    <w:name w:val="Тема примечания Знак"/>
    <w:basedOn w:val="a8"/>
    <w:link w:val="a9"/>
    <w:uiPriority w:val="99"/>
    <w:semiHidden/>
    <w:rsid w:val="00EA2ACF"/>
    <w:rPr>
      <w:b/>
      <w:bCs/>
      <w:sz w:val="20"/>
      <w:szCs w:val="20"/>
    </w:rPr>
  </w:style>
  <w:style w:type="paragraph" w:styleId="ab">
    <w:name w:val="Balloon Text"/>
    <w:basedOn w:val="a"/>
    <w:link w:val="ac"/>
    <w:uiPriority w:val="99"/>
    <w:semiHidden/>
    <w:unhideWhenUsed/>
    <w:rsid w:val="00EA2AC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A2ACF"/>
    <w:rPr>
      <w:rFonts w:ascii="Tahoma" w:hAnsi="Tahoma" w:cs="Tahoma"/>
      <w:sz w:val="16"/>
      <w:szCs w:val="16"/>
    </w:rPr>
  </w:style>
  <w:style w:type="paragraph" w:styleId="ad">
    <w:name w:val="Normal (Web)"/>
    <w:basedOn w:val="a"/>
    <w:uiPriority w:val="99"/>
    <w:semiHidden/>
    <w:unhideWhenUsed/>
    <w:rsid w:val="00C862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Indent"/>
    <w:basedOn w:val="a"/>
    <w:link w:val="af"/>
    <w:uiPriority w:val="99"/>
    <w:semiHidden/>
    <w:unhideWhenUsed/>
    <w:rsid w:val="00C86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uiPriority w:val="99"/>
    <w:semiHidden/>
    <w:rsid w:val="00C862D7"/>
    <w:rPr>
      <w:rFonts w:ascii="Times New Roman" w:eastAsia="Times New Roman" w:hAnsi="Times New Roman" w:cs="Times New Roman"/>
      <w:sz w:val="24"/>
      <w:szCs w:val="24"/>
      <w:lang w:eastAsia="ru-RU"/>
    </w:rPr>
  </w:style>
  <w:style w:type="table" w:styleId="af0">
    <w:name w:val="Table Grid"/>
    <w:basedOn w:val="a1"/>
    <w:uiPriority w:val="59"/>
    <w:rsid w:val="002D651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header"/>
    <w:basedOn w:val="a"/>
    <w:link w:val="af2"/>
    <w:uiPriority w:val="99"/>
    <w:semiHidden/>
    <w:unhideWhenUsed/>
    <w:rsid w:val="002F6BFD"/>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2F6BFD"/>
  </w:style>
  <w:style w:type="paragraph" w:styleId="af3">
    <w:name w:val="footer"/>
    <w:basedOn w:val="a"/>
    <w:link w:val="af4"/>
    <w:uiPriority w:val="99"/>
    <w:unhideWhenUsed/>
    <w:rsid w:val="002F6BFD"/>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2F6BFD"/>
  </w:style>
  <w:style w:type="paragraph" w:styleId="af5">
    <w:name w:val="Revision"/>
    <w:hidden/>
    <w:uiPriority w:val="99"/>
    <w:semiHidden/>
    <w:rsid w:val="009B24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16138">
      <w:bodyDiv w:val="1"/>
      <w:marLeft w:val="0"/>
      <w:marRight w:val="0"/>
      <w:marTop w:val="0"/>
      <w:marBottom w:val="0"/>
      <w:divBdr>
        <w:top w:val="none" w:sz="0" w:space="0" w:color="auto"/>
        <w:left w:val="none" w:sz="0" w:space="0" w:color="auto"/>
        <w:bottom w:val="none" w:sz="0" w:space="0" w:color="auto"/>
        <w:right w:val="none" w:sz="0" w:space="0" w:color="auto"/>
      </w:divBdr>
    </w:div>
    <w:div w:id="376666377">
      <w:bodyDiv w:val="1"/>
      <w:marLeft w:val="0"/>
      <w:marRight w:val="0"/>
      <w:marTop w:val="0"/>
      <w:marBottom w:val="0"/>
      <w:divBdr>
        <w:top w:val="none" w:sz="0" w:space="0" w:color="auto"/>
        <w:left w:val="none" w:sz="0" w:space="0" w:color="auto"/>
        <w:bottom w:val="none" w:sz="0" w:space="0" w:color="auto"/>
        <w:right w:val="none" w:sz="0" w:space="0" w:color="auto"/>
      </w:divBdr>
    </w:div>
    <w:div w:id="655575929">
      <w:bodyDiv w:val="1"/>
      <w:marLeft w:val="0"/>
      <w:marRight w:val="0"/>
      <w:marTop w:val="0"/>
      <w:marBottom w:val="0"/>
      <w:divBdr>
        <w:top w:val="none" w:sz="0" w:space="0" w:color="auto"/>
        <w:left w:val="none" w:sz="0" w:space="0" w:color="auto"/>
        <w:bottom w:val="none" w:sz="0" w:space="0" w:color="auto"/>
        <w:right w:val="none" w:sz="0" w:space="0" w:color="auto"/>
      </w:divBdr>
    </w:div>
    <w:div w:id="771510708">
      <w:bodyDiv w:val="1"/>
      <w:marLeft w:val="0"/>
      <w:marRight w:val="0"/>
      <w:marTop w:val="0"/>
      <w:marBottom w:val="0"/>
      <w:divBdr>
        <w:top w:val="none" w:sz="0" w:space="0" w:color="auto"/>
        <w:left w:val="none" w:sz="0" w:space="0" w:color="auto"/>
        <w:bottom w:val="none" w:sz="0" w:space="0" w:color="auto"/>
        <w:right w:val="none" w:sz="0" w:space="0" w:color="auto"/>
      </w:divBdr>
      <w:divsChild>
        <w:div w:id="246575143">
          <w:marLeft w:val="0"/>
          <w:marRight w:val="0"/>
          <w:marTop w:val="0"/>
          <w:marBottom w:val="0"/>
          <w:divBdr>
            <w:top w:val="none" w:sz="0" w:space="0" w:color="auto"/>
            <w:left w:val="none" w:sz="0" w:space="0" w:color="auto"/>
            <w:bottom w:val="none" w:sz="0" w:space="0" w:color="auto"/>
            <w:right w:val="none" w:sz="0" w:space="0" w:color="auto"/>
          </w:divBdr>
        </w:div>
      </w:divsChild>
    </w:div>
    <w:div w:id="832840626">
      <w:bodyDiv w:val="1"/>
      <w:marLeft w:val="0"/>
      <w:marRight w:val="0"/>
      <w:marTop w:val="0"/>
      <w:marBottom w:val="0"/>
      <w:divBdr>
        <w:top w:val="none" w:sz="0" w:space="0" w:color="auto"/>
        <w:left w:val="none" w:sz="0" w:space="0" w:color="auto"/>
        <w:bottom w:val="none" w:sz="0" w:space="0" w:color="auto"/>
        <w:right w:val="none" w:sz="0" w:space="0" w:color="auto"/>
      </w:divBdr>
    </w:div>
    <w:div w:id="984243216">
      <w:bodyDiv w:val="1"/>
      <w:marLeft w:val="0"/>
      <w:marRight w:val="0"/>
      <w:marTop w:val="0"/>
      <w:marBottom w:val="0"/>
      <w:divBdr>
        <w:top w:val="none" w:sz="0" w:space="0" w:color="auto"/>
        <w:left w:val="none" w:sz="0" w:space="0" w:color="auto"/>
        <w:bottom w:val="none" w:sz="0" w:space="0" w:color="auto"/>
        <w:right w:val="none" w:sz="0" w:space="0" w:color="auto"/>
      </w:divBdr>
    </w:div>
    <w:div w:id="1417555590">
      <w:bodyDiv w:val="1"/>
      <w:marLeft w:val="0"/>
      <w:marRight w:val="0"/>
      <w:marTop w:val="0"/>
      <w:marBottom w:val="0"/>
      <w:divBdr>
        <w:top w:val="none" w:sz="0" w:space="0" w:color="auto"/>
        <w:left w:val="none" w:sz="0" w:space="0" w:color="auto"/>
        <w:bottom w:val="none" w:sz="0" w:space="0" w:color="auto"/>
        <w:right w:val="none" w:sz="0" w:space="0" w:color="auto"/>
      </w:divBdr>
    </w:div>
    <w:div w:id="1462579253">
      <w:bodyDiv w:val="1"/>
      <w:marLeft w:val="0"/>
      <w:marRight w:val="0"/>
      <w:marTop w:val="0"/>
      <w:marBottom w:val="0"/>
      <w:divBdr>
        <w:top w:val="none" w:sz="0" w:space="0" w:color="auto"/>
        <w:left w:val="none" w:sz="0" w:space="0" w:color="auto"/>
        <w:bottom w:val="none" w:sz="0" w:space="0" w:color="auto"/>
        <w:right w:val="none" w:sz="0" w:space="0" w:color="auto"/>
      </w:divBdr>
      <w:divsChild>
        <w:div w:id="1241212981">
          <w:marLeft w:val="0"/>
          <w:marRight w:val="0"/>
          <w:marTop w:val="0"/>
          <w:marBottom w:val="0"/>
          <w:divBdr>
            <w:top w:val="none" w:sz="0" w:space="0" w:color="auto"/>
            <w:left w:val="none" w:sz="0" w:space="0" w:color="auto"/>
            <w:bottom w:val="none" w:sz="0" w:space="0" w:color="auto"/>
            <w:right w:val="none" w:sz="0" w:space="0" w:color="auto"/>
          </w:divBdr>
        </w:div>
      </w:divsChild>
    </w:div>
    <w:div w:id="188378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68E62-9297-479E-A808-207C90798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2629</Words>
  <Characters>14990</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raitkeev</dc:creator>
  <cp:keywords/>
  <cp:lastModifiedBy>Аймончок Карыпкулова Аманбековна</cp:lastModifiedBy>
  <cp:revision>174</cp:revision>
  <cp:lastPrinted>2019-08-13T04:56:00Z</cp:lastPrinted>
  <dcterms:created xsi:type="dcterms:W3CDTF">2020-06-22T06:52:00Z</dcterms:created>
  <dcterms:modified xsi:type="dcterms:W3CDTF">2022-08-05T07:30:00Z</dcterms:modified>
</cp:coreProperties>
</file>